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sz w:val="40"/>
          <w:szCs w:val="40"/>
        </w:rPr>
      </w:pPr>
      <w:r>
        <w:rPr>
          <w:sz w:val="40"/>
          <w:szCs w:val="40"/>
        </w:rPr>
        <w:t>Министерство труда и социальной защиты</w:t>
      </w:r>
    </w:p>
    <w:p>
      <w:pPr>
        <w:pStyle w:val="Normal"/>
        <w:spacing w:lineRule="auto" w:line="276"/>
        <w:jc w:val="center"/>
        <w:rPr>
          <w:sz w:val="40"/>
          <w:szCs w:val="40"/>
        </w:rPr>
      </w:pPr>
      <w:r>
        <w:rPr>
          <w:sz w:val="40"/>
          <w:szCs w:val="40"/>
        </w:rPr>
        <w:t>Российской Федерации</w:t>
      </w:r>
    </w:p>
    <w:p>
      <w:pPr>
        <w:pStyle w:val="Normal"/>
        <w:spacing w:lineRule="auto" w:line="276"/>
        <w:ind w:firstLine="709"/>
        <w:jc w:val="center"/>
        <w:rPr>
          <w:sz w:val="40"/>
          <w:szCs w:val="40"/>
        </w:rPr>
      </w:pPr>
      <w:r>
        <w:rPr>
          <w:sz w:val="40"/>
          <w:szCs w:val="40"/>
        </w:rPr>
      </w:r>
    </w:p>
    <w:p>
      <w:pPr>
        <w:pStyle w:val="Normal"/>
        <w:spacing w:lineRule="auto" w:line="276"/>
        <w:ind w:firstLine="709"/>
        <w:jc w:val="center"/>
        <w:rPr>
          <w:sz w:val="40"/>
          <w:szCs w:val="40"/>
        </w:rPr>
      </w:pPr>
      <w:r>
        <w:rPr>
          <w:sz w:val="40"/>
          <w:szCs w:val="40"/>
        </w:rPr>
      </w:r>
    </w:p>
    <w:p>
      <w:pPr>
        <w:pStyle w:val="Normal"/>
        <w:tabs>
          <w:tab w:val="left" w:pos="5220" w:leader="none"/>
        </w:tabs>
        <w:spacing w:lineRule="auto" w:line="276"/>
        <w:ind w:firstLine="709"/>
        <w:rPr>
          <w:b/>
          <w:b/>
          <w:sz w:val="48"/>
          <w:szCs w:val="48"/>
        </w:rPr>
      </w:pPr>
      <w:r>
        <w:rPr>
          <w:b/>
          <w:sz w:val="48"/>
          <w:szCs w:val="48"/>
        </w:rPr>
      </w:r>
    </w:p>
    <w:p>
      <w:pPr>
        <w:pStyle w:val="Normal"/>
        <w:tabs>
          <w:tab w:val="left" w:pos="5220" w:leader="none"/>
        </w:tabs>
        <w:spacing w:lineRule="auto" w:line="276"/>
        <w:ind w:firstLine="709"/>
        <w:rPr>
          <w:b/>
          <w:b/>
          <w:sz w:val="48"/>
          <w:szCs w:val="48"/>
        </w:rPr>
      </w:pPr>
      <w:r>
        <w:rPr>
          <w:b/>
          <w:sz w:val="48"/>
          <w:szCs w:val="48"/>
        </w:rPr>
      </w:r>
    </w:p>
    <w:p>
      <w:pPr>
        <w:pStyle w:val="Normal"/>
        <w:tabs>
          <w:tab w:val="left" w:pos="5220" w:leader="none"/>
        </w:tabs>
        <w:spacing w:lineRule="auto" w:line="276"/>
        <w:jc w:val="center"/>
        <w:rPr>
          <w:b/>
          <w:b/>
          <w:sz w:val="48"/>
          <w:szCs w:val="48"/>
        </w:rPr>
      </w:pPr>
      <w:r>
        <w:rPr>
          <w:b/>
          <w:sz w:val="48"/>
          <w:szCs w:val="48"/>
        </w:rPr>
      </w:r>
    </w:p>
    <w:p>
      <w:pPr>
        <w:pStyle w:val="Normal"/>
        <w:spacing w:lineRule="auto" w:line="276"/>
        <w:jc w:val="center"/>
        <w:rPr>
          <w:b/>
          <w:b/>
          <w:sz w:val="48"/>
          <w:szCs w:val="48"/>
        </w:rPr>
      </w:pPr>
      <w:r>
        <w:rPr>
          <w:b/>
          <w:sz w:val="48"/>
          <w:szCs w:val="48"/>
        </w:rPr>
        <w:t>ГОСУДАРСТВЕННЫЙ ДОКЛАД</w:t>
      </w:r>
    </w:p>
    <w:p>
      <w:pPr>
        <w:pStyle w:val="Normal"/>
        <w:spacing w:lineRule="auto" w:line="276"/>
        <w:jc w:val="center"/>
        <w:rPr>
          <w:b/>
          <w:b/>
          <w:sz w:val="48"/>
          <w:szCs w:val="48"/>
        </w:rPr>
      </w:pPr>
      <w:r>
        <w:rPr>
          <w:b/>
          <w:sz w:val="48"/>
          <w:szCs w:val="48"/>
        </w:rPr>
        <w:t xml:space="preserve">   </w:t>
      </w:r>
      <w:r>
        <w:rPr>
          <w:b/>
          <w:sz w:val="48"/>
          <w:szCs w:val="48"/>
        </w:rPr>
        <w:t>О ПОЛОЖЕНИИ ДЕТЕЙ И СЕМЕЙ, ИМЕЮЩИХ ДЕТЕЙ,</w:t>
      </w:r>
    </w:p>
    <w:p>
      <w:pPr>
        <w:pStyle w:val="Normal"/>
        <w:spacing w:lineRule="auto" w:line="276"/>
        <w:jc w:val="center"/>
        <w:rPr>
          <w:b/>
          <w:b/>
          <w:sz w:val="48"/>
          <w:szCs w:val="48"/>
        </w:rPr>
      </w:pPr>
      <w:r>
        <w:rPr>
          <w:b/>
          <w:sz w:val="48"/>
          <w:szCs w:val="48"/>
        </w:rPr>
        <w:t>В РОССИЙСКОЙ ФЕДЕРАЦИИ</w:t>
      </w:r>
    </w:p>
    <w:p>
      <w:pPr>
        <w:pStyle w:val="Normal"/>
        <w:spacing w:lineRule="auto" w:line="276"/>
        <w:jc w:val="center"/>
        <w:rPr>
          <w:b/>
          <w:b/>
          <w:sz w:val="48"/>
          <w:szCs w:val="48"/>
        </w:rPr>
      </w:pPr>
      <w:r>
        <w:rPr>
          <w:b/>
          <w:sz w:val="48"/>
          <w:szCs w:val="48"/>
        </w:rPr>
      </w:r>
    </w:p>
    <w:p>
      <w:pPr>
        <w:pStyle w:val="Normal"/>
        <w:spacing w:lineRule="auto" w:line="276"/>
        <w:jc w:val="center"/>
        <w:rPr>
          <w:b/>
          <w:b/>
          <w:sz w:val="44"/>
          <w:szCs w:val="44"/>
        </w:rPr>
      </w:pPr>
      <w:r>
        <w:rPr>
          <w:b/>
          <w:sz w:val="44"/>
          <w:szCs w:val="44"/>
        </w:rPr>
        <w:t>2017 год</w:t>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48"/>
          <w:szCs w:val="48"/>
        </w:rPr>
      </w:pPr>
      <w:r>
        <w:rPr>
          <w:b/>
          <w:sz w:val="48"/>
          <w:szCs w:val="48"/>
        </w:rPr>
      </w:r>
    </w:p>
    <w:p>
      <w:pPr>
        <w:pStyle w:val="Normal"/>
        <w:spacing w:lineRule="auto" w:line="276"/>
        <w:ind w:firstLine="709"/>
        <w:jc w:val="center"/>
        <w:rPr>
          <w:b/>
          <w:b/>
          <w:sz w:val="28"/>
          <w:szCs w:val="28"/>
        </w:rPr>
      </w:pPr>
      <w:r>
        <w:rPr>
          <w:b/>
          <w:sz w:val="28"/>
          <w:szCs w:val="28"/>
        </w:rPr>
      </w:r>
    </w:p>
    <w:p>
      <w:pPr>
        <w:pStyle w:val="Style44"/>
        <w:spacing w:lineRule="auto" w:line="312" w:before="0" w:after="0"/>
        <w:ind w:left="0" w:hanging="0"/>
        <w:jc w:val="both"/>
        <w:rPr>
          <w:b/>
          <w:b/>
          <w:sz w:val="28"/>
          <w:szCs w:val="28"/>
        </w:rPr>
      </w:pPr>
      <w:r>
        <w:rPr>
          <w:b/>
          <w:sz w:val="28"/>
          <w:szCs w:val="28"/>
        </w:rPr>
        <w:t xml:space="preserve">ВВЕДЕНИЕ </w:t>
      </w:r>
    </w:p>
    <w:p>
      <w:pPr>
        <w:pStyle w:val="Normal"/>
        <w:spacing w:lineRule="auto" w:line="312" w:before="0" w:after="0"/>
        <w:ind w:firstLine="709"/>
        <w:contextualSpacing/>
        <w:jc w:val="both"/>
        <w:rPr>
          <w:b/>
          <w:b/>
          <w:sz w:val="28"/>
          <w:szCs w:val="28"/>
        </w:rPr>
      </w:pPr>
      <w:r>
        <w:rPr>
          <w:b/>
          <w:sz w:val="28"/>
          <w:szCs w:val="28"/>
        </w:rPr>
      </w:r>
    </w:p>
    <w:p>
      <w:pPr>
        <w:pStyle w:val="Normal"/>
        <w:spacing w:lineRule="auto" w:line="312" w:before="0" w:after="0"/>
        <w:ind w:firstLine="720"/>
        <w:contextualSpacing/>
        <w:jc w:val="both"/>
        <w:rPr>
          <w:sz w:val="28"/>
          <w:szCs w:val="28"/>
        </w:rPr>
      </w:pPr>
      <w:r>
        <w:rPr>
          <w:sz w:val="28"/>
          <w:szCs w:val="28"/>
        </w:rPr>
        <w:t xml:space="preserve">В 2017 году завершилась реализация Национальной стратегии действий в интересах детей на 2012-2017 годы, утвержденной Указом Президента Российской Федерации от 1 июня 2012 г. № 761, в целях формирования государственной политики по улучшению положения детей в Российской Федерации. </w:t>
      </w:r>
    </w:p>
    <w:p>
      <w:pPr>
        <w:pStyle w:val="Normal"/>
        <w:spacing w:lineRule="auto" w:line="312" w:before="0" w:after="0"/>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pPr>
        <w:pStyle w:val="Normal"/>
        <w:spacing w:lineRule="auto" w:line="312" w:before="0" w:after="0"/>
        <w:ind w:firstLine="720"/>
        <w:contextualSpacing/>
        <w:jc w:val="both"/>
        <w:rPr>
          <w:sz w:val="28"/>
          <w:szCs w:val="28"/>
        </w:rPr>
      </w:pPr>
      <w:r>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pPr>
        <w:pStyle w:val="Normal"/>
        <w:spacing w:lineRule="auto" w:line="312" w:before="0" w:after="0"/>
        <w:ind w:firstLine="720"/>
        <w:contextualSpacing/>
        <w:jc w:val="both"/>
        <w:rPr>
          <w:sz w:val="28"/>
          <w:szCs w:val="28"/>
        </w:rPr>
      </w:pPr>
      <w:r>
        <w:rPr>
          <w:sz w:val="28"/>
          <w:szCs w:val="28"/>
        </w:rPr>
        <w:t xml:space="preserve">В частности распоряжением Правительства Российской Федерации </w:t>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pPr>
        <w:pStyle w:val="Normal"/>
        <w:spacing w:lineRule="auto" w:line="312" w:before="0" w:after="0"/>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pPr>
        <w:pStyle w:val="Normal"/>
        <w:spacing w:lineRule="auto" w:line="312" w:before="0" w:after="0"/>
        <w:ind w:firstLine="720"/>
        <w:contextualSpacing/>
        <w:jc w:val="both"/>
        <w:rPr>
          <w:rStyle w:val="FontStyle12"/>
          <w:sz w:val="28"/>
          <w:szCs w:val="28"/>
        </w:rPr>
      </w:pPr>
      <w:r>
        <w:rPr>
          <w:rStyle w:val="FontStyle12"/>
          <w:sz w:val="28"/>
          <w:szCs w:val="28"/>
        </w:rPr>
        <w:t xml:space="preserve">В соответствии с перечнем поручений Президента Российской Федерации В.В. Путина от 2 декабря 2017 г. № Пр-2440 по результатам заседания Координационного совета при Президенте Российской Федерации по реализации Национальной стратегии действий в интересах детей </w:t>
        <w:br/>
        <w:t>на 2012-2017 годы в целях сохранения позитивных демографических тенденций принят ряд дополнительных мер.</w:t>
      </w:r>
    </w:p>
    <w:p>
      <w:pPr>
        <w:pStyle w:val="Normal"/>
        <w:spacing w:lineRule="auto" w:line="312" w:before="0" w:after="0"/>
        <w:ind w:firstLine="720"/>
        <w:contextualSpacing/>
        <w:jc w:val="both"/>
        <w:rPr>
          <w:sz w:val="28"/>
          <w:szCs w:val="28"/>
        </w:rPr>
      </w:pPr>
      <w:r>
        <w:rPr>
          <w:sz w:val="28"/>
          <w:szCs w:val="28"/>
        </w:rPr>
        <w:t>Федеральным законом от 28 декабря 2017 г. № 418-ФЗ «</w:t>
      </w:r>
      <w:r>
        <w:rPr>
          <w:rFonts w:eastAsia="Calibri"/>
          <w:sz w:val="28"/>
          <w:szCs w:val="28"/>
        </w:rPr>
        <w:t xml:space="preserve">О ежемесячных выплатах семьям, имеющим детей» </w:t>
      </w:r>
      <w:r>
        <w:rPr>
          <w:sz w:val="28"/>
          <w:szCs w:val="28"/>
        </w:rPr>
        <w:t xml:space="preserve">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 предусмотрено предоставление ежемесячных выплат в связи с рождением (усыновлением) </w:t>
        <w:br/>
        <w:t>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w:t>
      </w:r>
    </w:p>
    <w:p>
      <w:pPr>
        <w:pStyle w:val="Normal"/>
        <w:spacing w:lineRule="auto" w:line="312" w:before="0" w:after="0"/>
        <w:ind w:firstLine="720"/>
        <w:contextualSpacing/>
        <w:jc w:val="both"/>
        <w:rPr>
          <w:sz w:val="28"/>
          <w:szCs w:val="28"/>
        </w:rPr>
      </w:pPr>
      <w:r>
        <w:rPr>
          <w:sz w:val="28"/>
          <w:szCs w:val="28"/>
        </w:rPr>
        <w:t xml:space="preserve">Продлен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направлять средства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 </w:t>
      </w:r>
    </w:p>
    <w:p>
      <w:pPr>
        <w:pStyle w:val="Normal"/>
        <w:spacing w:lineRule="auto" w:line="312" w:before="0" w:after="0"/>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 материнского (семейного) капитала на бумажном носителе или в форме электронного документа.</w:t>
      </w:r>
    </w:p>
    <w:p>
      <w:pPr>
        <w:pStyle w:val="Normal"/>
        <w:spacing w:lineRule="auto" w:line="312" w:before="0" w:after="0"/>
        <w:ind w:firstLine="720"/>
        <w:contextualSpacing/>
        <w:jc w:val="both"/>
        <w:rPr>
          <w:rFonts w:eastAsia="Calibri"/>
          <w:sz w:val="28"/>
          <w:szCs w:val="28"/>
        </w:rPr>
      </w:pPr>
      <w:r>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2017 год в сравнении с 2015 и 2016 годами.</w:t>
      </w:r>
    </w:p>
    <w:p>
      <w:pPr>
        <w:pStyle w:val="Normal"/>
        <w:spacing w:lineRule="auto" w:line="312" w:before="0" w:after="0"/>
        <w:ind w:firstLine="720"/>
        <w:contextualSpacing/>
        <w:jc w:val="both"/>
        <w:rPr>
          <w:rFonts w:eastAsia="Calibri"/>
          <w:sz w:val="28"/>
          <w:szCs w:val="28"/>
        </w:rPr>
      </w:pPr>
      <w:r>
        <w:rPr>
          <w:rFonts w:eastAsia="Calibri"/>
          <w:sz w:val="28"/>
          <w:szCs w:val="28"/>
        </w:rPr>
        <w:t xml:space="preserve">Доклад подготовлен в соответствии со статьей 22 Федерального закона от 24 июля 1998 г. № 124-ФЗ </w:t>
      </w:r>
      <w:r>
        <w:rPr>
          <w:sz w:val="28"/>
          <w:szCs w:val="28"/>
        </w:rPr>
        <w:t>«</w:t>
      </w:r>
      <w:r>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pPr>
        <w:pStyle w:val="Normal"/>
        <w:spacing w:lineRule="auto" w:line="312" w:before="0" w:after="0"/>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pPr>
        <w:pStyle w:val="Normal"/>
        <w:spacing w:lineRule="auto" w:line="312" w:before="0" w:after="0"/>
        <w:ind w:firstLine="720"/>
        <w:contextualSpacing/>
        <w:jc w:val="both"/>
        <w:rPr>
          <w:rFonts w:eastAsia="Calibri"/>
          <w:sz w:val="28"/>
          <w:szCs w:val="28"/>
        </w:rPr>
      </w:pPr>
      <w:r>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pPr>
        <w:pStyle w:val="Normal"/>
        <w:spacing w:lineRule="auto" w:line="312"/>
        <w:ind w:firstLine="720"/>
        <w:jc w:val="both"/>
        <w:rPr>
          <w:rFonts w:eastAsia="Calibri"/>
          <w:sz w:val="28"/>
          <w:szCs w:val="28"/>
        </w:rPr>
      </w:pPr>
      <w:r>
        <w:rPr>
          <w:rFonts w:eastAsia="Calibri"/>
          <w:sz w:val="28"/>
          <w:szCs w:val="28"/>
        </w:rPr>
        <w:t xml:space="preserve">В приложении к докладу приведены перечень основных нормативных правовых актов, принятых в 2017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br/>
        <w:t>2015</w:t>
      </w:r>
      <w:r>
        <w:rPr>
          <w:sz w:val="28"/>
          <w:szCs w:val="28"/>
        </w:rPr>
        <w:t>–</w:t>
      </w:r>
      <w:r>
        <w:rPr>
          <w:rFonts w:eastAsia="Calibri"/>
          <w:sz w:val="28"/>
          <w:szCs w:val="28"/>
        </w:rPr>
        <w:t xml:space="preserve">2017 годах. </w:t>
      </w:r>
    </w:p>
    <w:p>
      <w:pPr>
        <w:pStyle w:val="Normal"/>
        <w:spacing w:lineRule="auto" w:line="312"/>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br/>
      </w:r>
      <w:r>
        <w:rPr>
          <w:sz w:val="28"/>
          <w:szCs w:val="28"/>
        </w:rPr>
        <w:t>«О структуре федеральных органов исполнительной власти</w:t>
      </w:r>
      <w:r>
        <w:rPr>
          <w:rFonts w:eastAsia="Calibri"/>
          <w:sz w:val="28"/>
          <w:szCs w:val="28"/>
        </w:rPr>
        <w:t>»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pPr>
        <w:pStyle w:val="Normal"/>
        <w:spacing w:lineRule="auto" w:line="312"/>
        <w:ind w:firstLine="709"/>
        <w:jc w:val="both"/>
        <w:rPr>
          <w:rFonts w:eastAsia="Calibri"/>
          <w:sz w:val="28"/>
          <w:szCs w:val="28"/>
        </w:rPr>
      </w:pPr>
      <w:r>
        <w:rPr>
          <w:rFonts w:eastAsia="Calibri"/>
          <w:sz w:val="28"/>
          <w:szCs w:val="28"/>
        </w:rPr>
      </w:r>
      <w:r>
        <w:br w:type="page"/>
      </w:r>
    </w:p>
    <w:p>
      <w:pPr>
        <w:pStyle w:val="Normal"/>
        <w:spacing w:lineRule="auto" w:line="312"/>
        <w:ind w:firstLine="709"/>
        <w:jc w:val="both"/>
        <w:rPr>
          <w:rFonts w:eastAsia="Calibri"/>
          <w:sz w:val="28"/>
          <w:szCs w:val="28"/>
        </w:rPr>
      </w:pPr>
      <w:r>
        <w:rPr>
          <w:rFonts w:eastAsia="Calibri"/>
          <w:sz w:val="28"/>
          <w:szCs w:val="28"/>
        </w:rPr>
      </w:r>
    </w:p>
    <w:p>
      <w:pPr>
        <w:pStyle w:val="Normal"/>
        <w:shd w:val="clear" w:color="auto" w:fill="FFFFFF"/>
        <w:spacing w:lineRule="auto" w:line="312"/>
        <w:ind w:firstLine="709"/>
        <w:jc w:val="center"/>
        <w:rPr>
          <w:b/>
          <w:b/>
          <w:spacing w:val="3"/>
          <w:sz w:val="28"/>
          <w:szCs w:val="28"/>
        </w:rPr>
      </w:pPr>
      <w:r>
        <w:rPr>
          <w:b/>
          <w:spacing w:val="3"/>
          <w:sz w:val="28"/>
          <w:szCs w:val="28"/>
        </w:rPr>
        <w:t>1. ОСНОВНЫЕ ДЕМОГРАФИЧЕСКИЕ ХАРАКТЕРИСТИКИ</w:t>
      </w:r>
    </w:p>
    <w:p>
      <w:pPr>
        <w:pStyle w:val="Normal"/>
        <w:shd w:val="clear" w:color="auto" w:fill="FFFFFF"/>
        <w:spacing w:lineRule="auto" w:line="312"/>
        <w:ind w:firstLine="709"/>
        <w:jc w:val="center"/>
        <w:rPr>
          <w:b/>
          <w:b/>
          <w:spacing w:val="3"/>
          <w:sz w:val="28"/>
          <w:szCs w:val="28"/>
        </w:rPr>
      </w:pPr>
      <w:r>
        <w:rPr>
          <w:b/>
          <w:spacing w:val="3"/>
          <w:sz w:val="28"/>
          <w:szCs w:val="28"/>
        </w:rPr>
      </w:r>
    </w:p>
    <w:p>
      <w:pPr>
        <w:pStyle w:val="28"/>
        <w:shd w:val="clear" w:color="auto" w:fill="auto"/>
        <w:spacing w:lineRule="auto" w:line="312" w:before="0" w:after="0"/>
        <w:ind w:firstLine="720"/>
        <w:jc w:val="both"/>
        <w:rPr>
          <w:sz w:val="28"/>
          <w:szCs w:val="28"/>
        </w:rPr>
      </w:pPr>
      <w:r>
        <w:rPr>
          <w:sz w:val="28"/>
          <w:szCs w:val="28"/>
        </w:rPr>
        <w:t>По оценке Росстата, численность постоянного населения Российской Федерации на 1 января 2018 года составила 146,9 млн. человек.</w:t>
      </w:r>
    </w:p>
    <w:p>
      <w:pPr>
        <w:pStyle w:val="28"/>
        <w:shd w:val="clear" w:color="auto" w:fill="auto"/>
        <w:spacing w:lineRule="auto" w:line="312" w:before="0" w:after="0"/>
        <w:ind w:firstLine="720"/>
        <w:jc w:val="both"/>
        <w:rPr>
          <w:sz w:val="28"/>
          <w:szCs w:val="28"/>
        </w:rPr>
      </w:pPr>
      <w:r>
        <w:rPr>
          <w:sz w:val="28"/>
          <w:szCs w:val="28"/>
        </w:rPr>
        <w:t xml:space="preserve">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pPr>
        <w:pStyle w:val="28"/>
        <w:shd w:val="clear" w:color="auto" w:fill="auto"/>
        <w:spacing w:lineRule="auto" w:line="312" w:before="0" w:after="0"/>
        <w:ind w:firstLine="720"/>
        <w:jc w:val="both"/>
        <w:rPr>
          <w:sz w:val="28"/>
          <w:szCs w:val="28"/>
        </w:rPr>
      </w:pPr>
      <w:r>
        <w:rPr>
          <w:sz w:val="28"/>
          <w:szCs w:val="28"/>
        </w:rPr>
        <w:t xml:space="preserve">На 1 января 2018 года, по предварительной оценке Росстата, численность детей и подростков в возрасте до 18 лет, проживающих в Российской Федерации, составила 29 981 тыс. человек (+1,4%), в том числе 9 347 тыс. человек (-2,4%) в возрасте от 0 до 5 лет; 3 746 тыс. человек (+6,6%) – 5-6 лет; </w:t>
        <w:br/>
        <w:t>14 161 тыс. человек (+2,6%) – 7-15 лет; 2 727 тыс. человек (+1,8%) – 16-17 лет.</w:t>
      </w:r>
    </w:p>
    <w:p>
      <w:pPr>
        <w:pStyle w:val="28"/>
        <w:shd w:val="clear" w:color="auto" w:fill="auto"/>
        <w:spacing w:lineRule="auto" w:line="312" w:before="0" w:after="0"/>
        <w:ind w:firstLine="720"/>
        <w:jc w:val="both"/>
        <w:rPr>
          <w:sz w:val="28"/>
          <w:szCs w:val="28"/>
        </w:rPr>
      </w:pPr>
      <w:r>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на 406,7 тыс. человек или на 1,4%. Доля детей и подростков в общей численности населения увеличилась с 20,1% до 20,4%. Это обусловлено снижением смертности детей всех возрастных групп, в том числе в перинатальный период и в возрасте до 1 года.</w:t>
      </w:r>
    </w:p>
    <w:p>
      <w:pPr>
        <w:pStyle w:val="28"/>
        <w:shd w:val="clear" w:color="auto" w:fill="auto"/>
        <w:spacing w:lineRule="auto" w:line="312" w:before="0" w:after="0"/>
        <w:ind w:firstLine="720"/>
        <w:jc w:val="both"/>
        <w:rPr>
          <w:sz w:val="28"/>
          <w:szCs w:val="28"/>
        </w:rPr>
      </w:pPr>
      <w:r>
        <w:rPr>
          <w:sz w:val="28"/>
          <w:szCs w:val="28"/>
        </w:rPr>
        <w:t xml:space="preserve">В 2017 году родилось на 198,4 тыс. детей меньше, чем в 2016 году </w:t>
        <w:br/>
        <w:t xml:space="preserve">(2017 г. – 1 690,3 тыс. детей; 2016 г. – 1 888,7 тыс. детей; 2015 г. –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br/>
        <w:t>(2016 г. – 1,762 детей; 2015 г. – 1,777 детей).</w:t>
      </w:r>
    </w:p>
    <w:p>
      <w:pPr>
        <w:pStyle w:val="28"/>
        <w:shd w:val="clear" w:color="auto" w:fill="auto"/>
        <w:spacing w:lineRule="auto" w:line="312" w:before="0" w:after="0"/>
        <w:ind w:firstLine="720"/>
        <w:jc w:val="both"/>
        <w:rPr>
          <w:sz w:val="28"/>
          <w:szCs w:val="28"/>
        </w:rPr>
      </w:pPr>
      <w:r>
        <w:rPr>
          <w:sz w:val="28"/>
          <w:szCs w:val="28"/>
        </w:rPr>
        <w:t>Общий коэффициент рождаемости в 2017 году снизился до 11,5 родившихся на 1 000 человек населения (2016 г. – 12,9 родившихся на 1 000 человек населения). Это обусловлено, в том числе и снижением численности женщин репродуктивного возраста. Так, на 1 января 2018 года по сравнению с началом 2017 года снижение численности женщин в возрасте 19-29 лет составило 605,2 тыс. человек или 5,9% (за 2 года снижение составило 1 219,6 тыс. женщин или 11,1%).</w:t>
      </w:r>
    </w:p>
    <w:p>
      <w:pPr>
        <w:pStyle w:val="28"/>
        <w:shd w:val="clear" w:color="auto" w:fill="auto"/>
        <w:spacing w:lineRule="auto" w:line="312" w:before="0" w:after="0"/>
        <w:ind w:firstLine="720"/>
        <w:jc w:val="both"/>
        <w:rPr>
          <w:sz w:val="28"/>
          <w:szCs w:val="28"/>
        </w:rPr>
      </w:pPr>
      <w:r>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br/>
        <w:t xml:space="preserve">(2017 г. – 9,6 тыс. детей; 2016 г. – 11,4 тыс. детей; 2015 г. – 12,7 тыс. детей). В 2017 году по сравнению с 2016 годом число умерших детей в возрасте до 1 года уменьшилось на 1 851 человека, а показатель младенческой смертности на </w:t>
        <w:br/>
        <w:t xml:space="preserve">1 000 родившихся живыми снизился на 0,4 и составил 5,6 (2016 г. – 6,0; </w:t>
        <w:br/>
        <w:t>2015 г. – 6,5).</w:t>
      </w:r>
    </w:p>
    <w:p>
      <w:pPr>
        <w:pStyle w:val="28"/>
        <w:shd w:val="clear" w:color="auto" w:fill="auto"/>
        <w:spacing w:lineRule="auto" w:line="312" w:before="0" w:after="0"/>
        <w:ind w:firstLine="720"/>
        <w:jc w:val="both"/>
        <w:rPr>
          <w:sz w:val="28"/>
          <w:szCs w:val="28"/>
        </w:rPr>
      </w:pPr>
      <w:r>
        <w:rPr>
          <w:sz w:val="28"/>
          <w:szCs w:val="28"/>
        </w:rPr>
        <w:t xml:space="preserve">В 2017 году по сравнению с предыдущими годами отмечен рост числа зарегистрированных браков после 2 лет снижения (2017 г. – 1 049,7 тыс. браков; 2016 г. – 985,8 тыс. браков; 2015 г. – 1 161,1 тыс. браков; </w:t>
        <w:br/>
        <w:t xml:space="preserve">2014 г. – 1 226,0 тыс. браков). Коэффициент брачности в 2017 году составил </w:t>
        <w:br/>
        <w:t xml:space="preserve">7,1 на 1 000 человек населения (2016 г. – 6,7 на 1000 человек; 2015 г. – 7,9 </w:t>
        <w:br/>
        <w:t>на 1 000 человек; 2014 г. – 8,4 на 1 000 человек).</w:t>
      </w:r>
    </w:p>
    <w:p>
      <w:pPr>
        <w:pStyle w:val="28"/>
        <w:shd w:val="clear" w:color="auto" w:fill="auto"/>
        <w:spacing w:lineRule="auto" w:line="312" w:before="0" w:after="0"/>
        <w:ind w:firstLine="720"/>
        <w:jc w:val="both"/>
        <w:rPr>
          <w:sz w:val="28"/>
          <w:szCs w:val="28"/>
        </w:rPr>
      </w:pPr>
      <w:r>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2017 году миграционный прирост снизился на 19,1% по сравнению с 2016 годом и составил 211,9 тыс. человек.</w:t>
      </w:r>
    </w:p>
    <w:p>
      <w:pPr>
        <w:sectPr>
          <w:footerReference w:type="default" r:id="rId2"/>
          <w:footerReference w:type="first" r:id="rId3"/>
          <w:type w:val="nextPage"/>
          <w:pgSz w:w="11906" w:h="16838"/>
          <w:pgMar w:left="1418" w:right="851" w:header="0" w:top="1134" w:footer="709" w:bottom="1134" w:gutter="0"/>
          <w:pgNumType w:fmt="decimal"/>
          <w:formProt w:val="false"/>
          <w:titlePg/>
          <w:textDirection w:val="lrTb"/>
          <w:docGrid w:type="default" w:linePitch="360" w:charSpace="0"/>
        </w:sectPr>
        <w:pStyle w:val="Normal"/>
        <w:spacing w:lineRule="auto" w:line="312"/>
        <w:ind w:firstLine="709"/>
        <w:rPr/>
      </w:pPr>
      <w:r>
        <w:rPr/>
      </w:r>
    </w:p>
    <w:p>
      <w:pPr>
        <w:pStyle w:val="Normal"/>
        <w:jc w:val="center"/>
        <w:rPr>
          <w:b/>
          <w:b/>
          <w:sz w:val="28"/>
          <w:szCs w:val="28"/>
        </w:rPr>
      </w:pPr>
      <w:r>
        <w:rPr>
          <w:b/>
          <w:sz w:val="28"/>
          <w:szCs w:val="28"/>
        </w:rPr>
        <w:t>2. УРОВЕНЬ ЖИЗНИ СЕМЕЙ, ИМЕЮЩИХ ДЕТЕЙ</w:t>
      </w:r>
    </w:p>
    <w:p>
      <w:pPr>
        <w:pStyle w:val="Normal"/>
        <w:jc w:val="center"/>
        <w:rPr>
          <w:sz w:val="28"/>
          <w:szCs w:val="28"/>
        </w:rPr>
      </w:pPr>
      <w:r>
        <w:rPr>
          <w:sz w:val="28"/>
          <w:szCs w:val="28"/>
        </w:rPr>
      </w:r>
    </w:p>
    <w:p>
      <w:pPr>
        <w:pStyle w:val="Normal"/>
        <w:numPr>
          <w:ilvl w:val="0"/>
          <w:numId w:val="0"/>
        </w:numPr>
        <w:spacing w:lineRule="auto" w:line="312" w:before="0" w:after="120"/>
        <w:jc w:val="center"/>
        <w:outlineLvl w:val="0"/>
        <w:rPr>
          <w:b/>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pPr>
        <w:pStyle w:val="28"/>
        <w:shd w:val="clear" w:color="auto" w:fill="auto"/>
        <w:spacing w:lineRule="auto" w:line="312" w:before="0" w:after="0"/>
        <w:ind w:firstLine="720"/>
        <w:jc w:val="both"/>
        <w:rPr>
          <w:sz w:val="28"/>
          <w:szCs w:val="28"/>
        </w:rPr>
      </w:pPr>
      <w:r>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pPr>
        <w:pStyle w:val="28"/>
        <w:shd w:val="clear" w:color="auto" w:fill="auto"/>
        <w:spacing w:lineRule="auto" w:line="312" w:before="0" w:after="0"/>
        <w:ind w:firstLine="720"/>
        <w:jc w:val="both"/>
        <w:rPr>
          <w:sz w:val="28"/>
          <w:szCs w:val="28"/>
        </w:rPr>
      </w:pPr>
      <w:r>
        <w:rPr>
          <w:sz w:val="28"/>
          <w:szCs w:val="28"/>
        </w:rPr>
        <w:t>Экономическая ситуация в 2017 году характеризовалась умеренным ростом экономики, рост ВВП составил 1,5% год к году. В структуре ВВП по источникам доходов на фоне незначительного увеличения удельного веса доли оплаты труда наемных работников (+0,1 процентного пункта) и сокращения чистых налогов на производство и импорт (-0,1 процентного пункта) доля валовой прибыли и валовых смешанных доходов осталась неизменной и составила 41,5%.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процентного пункта и 0,8 процентного пункта,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интернет-магазинах. Вклад в прирост ВВП расходов на потребление товаров домашними хозяйствами и покупку товаров и услуг за рубежом составил 0,9 процентного пункта и 0,6 процентного пункта, соответственно. Несмотря на рост индекса физического объема экспорта товаров и услуг на уровне 5,1%, вклад чистого экспорта в прирост ВВП оказался отрицательным (-2,3 процентного пункта) за счет существенно опережающего роста индекса физического объема импорта товаров и услуг (17,4% год к году).</w:t>
      </w:r>
    </w:p>
    <w:p>
      <w:pPr>
        <w:pStyle w:val="28"/>
        <w:shd w:val="clear" w:color="auto" w:fill="auto"/>
        <w:spacing w:lineRule="auto" w:line="312" w:before="0" w:after="0"/>
        <w:ind w:firstLine="720"/>
        <w:jc w:val="both"/>
        <w:rPr>
          <w:sz w:val="28"/>
          <w:szCs w:val="28"/>
        </w:rPr>
      </w:pPr>
      <w:r>
        <w:rPr>
          <w:sz w:val="28"/>
          <w:szCs w:val="28"/>
        </w:rPr>
        <w:t>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инфляция снизилась до минимальных значений в современной российской истории и составила 2,5%.</w:t>
      </w:r>
    </w:p>
    <w:p>
      <w:pPr>
        <w:pStyle w:val="28"/>
        <w:shd w:val="clear" w:color="auto" w:fill="auto"/>
        <w:spacing w:lineRule="auto" w:line="312" w:before="0" w:after="0"/>
        <w:ind w:firstLine="720"/>
        <w:jc w:val="both"/>
        <w:rPr>
          <w:sz w:val="28"/>
          <w:szCs w:val="28"/>
        </w:rPr>
      </w:pPr>
      <w:r>
        <w:rPr>
          <w:sz w:val="28"/>
          <w:szCs w:val="28"/>
        </w:rPr>
        <w:t>Снижение темпов инфляции наблюдалось по всем компонентам. Значительнее всего замедлился рост цен в секторе непродовольственных товаров (с 6,5% до 2,8%), несмотря на восстановление потребительского спроса. Продовольственная инфляция также продолжила активно снижаться до 1,1% год к году (2016 г. – 4,6%) вследствие увеличения предложения продукции как за счет наращивания объемов внутреннего производства, так и за счет поступлений по импорту. Прирост цен на услуги в 2017 году был на 0,5 процентного пункта ниже, чем в 2016 году. Сдержанному росту цен в секторе услуг способствовало сохранение индексации коммунальных услуг на уровне предыдущего года.</w:t>
      </w:r>
    </w:p>
    <w:p>
      <w:pPr>
        <w:pStyle w:val="28"/>
        <w:shd w:val="clear" w:color="auto" w:fill="auto"/>
        <w:spacing w:lineRule="auto" w:line="312" w:before="0" w:after="0"/>
        <w:ind w:firstLine="720"/>
        <w:jc w:val="both"/>
        <w:rPr>
          <w:sz w:val="28"/>
          <w:szCs w:val="28"/>
        </w:rPr>
      </w:pPr>
      <w:r>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p>
    <w:p>
      <w:pPr>
        <w:pStyle w:val="28"/>
        <w:shd w:val="clear" w:color="auto" w:fill="auto"/>
        <w:spacing w:lineRule="auto" w:line="312" w:before="0" w:after="0"/>
        <w:ind w:firstLine="720"/>
        <w:jc w:val="both"/>
        <w:rPr>
          <w:sz w:val="28"/>
          <w:szCs w:val="28"/>
        </w:rPr>
      </w:pPr>
      <w:r>
        <w:rPr>
          <w:sz w:val="28"/>
          <w:szCs w:val="28"/>
        </w:rPr>
        <w:t xml:space="preserve">Дифференциация по оплате труда оставалась традиционно высокой. Заработная плата в отраслях-лидерах: топливно-энергетическом 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Pr>
          <w:rStyle w:val="12pt"/>
          <w:sz w:val="28"/>
          <w:szCs w:val="28"/>
        </w:rPr>
        <w:t>данным за 2017 год превышала заработную плату в целом по экономике в 2,1-</w:t>
      </w:r>
      <w:r>
        <w:rPr>
          <w:sz w:val="28"/>
          <w:szCs w:val="28"/>
        </w:rPr>
        <w:t>2,5 раза.</w:t>
      </w:r>
    </w:p>
    <w:p>
      <w:pPr>
        <w:pStyle w:val="28"/>
        <w:shd w:val="clear" w:color="auto" w:fill="auto"/>
        <w:spacing w:lineRule="auto" w:line="312" w:before="0" w:after="0"/>
        <w:ind w:firstLine="720"/>
        <w:jc w:val="both"/>
        <w:rPr>
          <w:sz w:val="28"/>
          <w:szCs w:val="28"/>
        </w:rPr>
      </w:pPr>
      <w:r>
        <w:rPr>
          <w:sz w:val="28"/>
          <w:szCs w:val="28"/>
        </w:rPr>
        <w:t>По предварительным данным Росстата, снижение реальных располагаемых доходов в 2017 году замедлилось: -1,7% против -5,8% в 2016 году.</w:t>
      </w:r>
    </w:p>
    <w:p>
      <w:pPr>
        <w:pStyle w:val="28"/>
        <w:shd w:val="clear" w:color="auto" w:fill="auto"/>
        <w:spacing w:lineRule="auto" w:line="312" w:before="0" w:after="0"/>
        <w:ind w:firstLine="720"/>
        <w:jc w:val="both"/>
        <w:rPr>
          <w:sz w:val="28"/>
          <w:szCs w:val="28"/>
        </w:rPr>
      </w:pPr>
      <w:r>
        <w:rPr>
          <w:sz w:val="28"/>
          <w:szCs w:val="28"/>
        </w:rPr>
        <w:t>По предварительным данным Росстата, денежные доходы в среднем на душу населения в 2017 году составили 31 477 рублей, что на 2,4% больше по сравнению с 2016 годом.</w:t>
      </w:r>
    </w:p>
    <w:p>
      <w:pPr>
        <w:pStyle w:val="28"/>
        <w:shd w:val="clear" w:color="auto" w:fill="auto"/>
        <w:spacing w:lineRule="auto" w:line="312" w:before="0" w:after="0"/>
        <w:ind w:firstLine="720"/>
        <w:jc w:val="both"/>
        <w:rPr>
          <w:sz w:val="28"/>
          <w:szCs w:val="28"/>
        </w:rPr>
      </w:pPr>
      <w:r>
        <w:rPr>
          <w:sz w:val="28"/>
          <w:szCs w:val="28"/>
        </w:rPr>
        <w:t>По результатам 2017 года доля доходов, направленная населением на потребительские расходы, составила 75,0%, превысив аналогичный показатель 2016 года на 2 процентных пункта. При этом на оплату услуг населением было направлено 15,9% доходов, что превышает докризисные значения. На покупку товаров население направило 56,6% денежных доходов, а доля доходов, направленная на оплату товаров за рубежом с использованием банковских карт, достигла своего максимального значения, составив 2,4%.</w:t>
      </w:r>
    </w:p>
    <w:p>
      <w:pPr>
        <w:pStyle w:val="28"/>
        <w:shd w:val="clear" w:color="auto" w:fill="auto"/>
        <w:spacing w:lineRule="auto" w:line="312" w:before="0" w:after="120"/>
        <w:ind w:firstLine="709"/>
        <w:jc w:val="both"/>
        <w:rPr>
          <w:b/>
          <w:b/>
          <w:sz w:val="28"/>
          <w:szCs w:val="28"/>
        </w:rPr>
      </w:pPr>
      <w:r>
        <w:rPr>
          <w:b/>
          <w:sz w:val="28"/>
          <w:szCs w:val="28"/>
        </w:rPr>
        <w:t>Оценка социально-экономического положения семей, имеющих детей</w:t>
      </w:r>
    </w:p>
    <w:p>
      <w:pPr>
        <w:pStyle w:val="BodyTextIndent2"/>
        <w:tabs>
          <w:tab w:val="left" w:pos="0" w:leader="none"/>
        </w:tabs>
        <w:spacing w:lineRule="auto" w:line="312" w:before="0" w:after="0"/>
        <w:ind w:left="0" w:firstLine="720"/>
        <w:jc w:val="both"/>
        <w:rPr>
          <w:sz w:val="28"/>
          <w:szCs w:val="28"/>
        </w:rPr>
      </w:pPr>
      <w:r>
        <w:rPr>
          <w:sz w:val="28"/>
          <w:szCs w:val="28"/>
        </w:rPr>
        <w:t xml:space="preserve">В 2017 году численность населения с денежными доходами ниже величины прожиточного минимума составила 19,3 млн. человек или 13,2% общей численности населения (2016 г. – 19,5 млн. человек или 13,3%; </w:t>
        <w:br/>
        <w:t>2015 г. – 19,5 млн. человек или 13,3%).</w:t>
      </w:r>
    </w:p>
    <w:p>
      <w:pPr>
        <w:pStyle w:val="Normal"/>
        <w:spacing w:lineRule="auto" w:line="312"/>
        <w:ind w:firstLine="720"/>
        <w:jc w:val="both"/>
        <w:rPr>
          <w:sz w:val="28"/>
          <w:szCs w:val="28"/>
        </w:rPr>
      </w:pPr>
      <w:r>
        <w:rPr>
          <w:sz w:val="28"/>
          <w:szCs w:val="28"/>
        </w:rPr>
        <w:t xml:space="preserve">Дифференциация денежных доходов (соотношение между доходами 10% наиболее обеспеченного населения и 10% наименее обеспеченного населения) за 2017 год уменьшилась и составила 15,3 раза (2016 г. – 15,5 раза; </w:t>
        <w:br/>
        <w:t>2015 г. – 15,7 раза).</w:t>
      </w:r>
    </w:p>
    <w:p>
      <w:pPr>
        <w:pStyle w:val="Normal"/>
        <w:spacing w:lineRule="auto" w:line="312"/>
        <w:ind w:firstLine="720"/>
        <w:jc w:val="both"/>
        <w:rPr>
          <w:sz w:val="28"/>
          <w:szCs w:val="28"/>
        </w:rPr>
      </w:pPr>
      <w:r>
        <w:rPr>
          <w:sz w:val="28"/>
          <w:szCs w:val="28"/>
        </w:rPr>
        <w:t>На долю 10% в 2017 году наиболее обеспеченного населения, по предварительным данным, приходилось 30,1% общего объема денежных доходов (2016 г. – 30,3%), а на долю 10% наименее обеспеченного населения – 2,0% (2016 г. – 1,9%).</w:t>
      </w:r>
    </w:p>
    <w:p>
      <w:pPr>
        <w:pStyle w:val="Normal"/>
        <w:tabs>
          <w:tab w:val="left" w:pos="180" w:leader="none"/>
        </w:tabs>
        <w:spacing w:lineRule="auto" w:line="312"/>
        <w:ind w:firstLine="720"/>
        <w:jc w:val="both"/>
        <w:rPr>
          <w:sz w:val="28"/>
          <w:szCs w:val="28"/>
        </w:rPr>
      </w:pPr>
      <w:r>
        <w:rPr>
          <w:sz w:val="28"/>
          <w:szCs w:val="28"/>
        </w:rPr>
        <w:t xml:space="preserve">Дефицит денежного дохода малоимущего населения в 2017 году по сравнению с 2016 и 2015 годами остается на уровне 1,3% общего объема денежных доходов населения. </w:t>
      </w:r>
    </w:p>
    <w:p>
      <w:pPr>
        <w:pStyle w:val="Normal"/>
        <w:tabs>
          <w:tab w:val="left" w:pos="180" w:leader="none"/>
        </w:tabs>
        <w:spacing w:lineRule="auto" w:line="312"/>
        <w:ind w:firstLine="720"/>
        <w:jc w:val="both"/>
        <w:rPr>
          <w:sz w:val="28"/>
          <w:szCs w:val="28"/>
        </w:rPr>
      </w:pPr>
      <w:r>
        <w:rPr>
          <w:sz w:val="28"/>
          <w:szCs w:val="28"/>
        </w:rPr>
        <w:t>В 2017 году, по данным выборочного обследования бюджетов домашних хозяйств, располагаемые ресурсы в домохозяйствах с детьми в возрасте до 16 лет составили 21 109 рублей в среднем на одного члена домохозяйства в месяц (2016 г. – 20 290 рублей; 2015 г. – 20 231 рубль).</w:t>
      </w:r>
    </w:p>
    <w:p>
      <w:pPr>
        <w:pStyle w:val="Normal"/>
        <w:tabs>
          <w:tab w:val="left" w:pos="180" w:leader="none"/>
        </w:tabs>
        <w:spacing w:lineRule="auto" w:line="312"/>
        <w:ind w:firstLine="720"/>
        <w:jc w:val="both"/>
        <w:rPr>
          <w:sz w:val="28"/>
          <w:szCs w:val="28"/>
        </w:rPr>
      </w:pPr>
      <w:r>
        <w:rPr>
          <w:sz w:val="28"/>
          <w:szCs w:val="28"/>
        </w:rPr>
        <w:t xml:space="preserve">При этом доходы многодетных семей существенно ниже, чем по другим категориям семей с детьми. Так, располагаемые ресурсы в 2017 году в домохозяйствах с 3 и более детьми составили 13 268 рублей в среднем на одного члена домохозяйства в месяц (2016 г. – 13 300 рублей; 2015 г. – 12 512 рублей), в домохозяйствах с 2 детьми – 20 042 рубля (2016 г. – 19 514 рублей; 2015 г. – 18 826 рублей), а в домохозяйствах с 1 ребенком – 23 593 рубля </w:t>
        <w:br/>
        <w:t>(2016 г. – 22 113 рублей; 2015 г. – 22 522 рубля).</w:t>
      </w:r>
    </w:p>
    <w:p>
      <w:pPr>
        <w:pStyle w:val="BodyTextIndent2"/>
        <w:tabs>
          <w:tab w:val="left" w:pos="180" w:leader="none"/>
        </w:tabs>
        <w:spacing w:lineRule="auto" w:line="312" w:before="0" w:after="0"/>
        <w:ind w:left="0" w:firstLine="720"/>
        <w:jc w:val="both"/>
        <w:rPr>
          <w:sz w:val="28"/>
          <w:szCs w:val="28"/>
        </w:rPr>
      </w:pPr>
      <w:r>
        <w:rPr>
          <w:sz w:val="28"/>
          <w:szCs w:val="28"/>
        </w:rPr>
        <w:t>Располагаемые ресурсы в среднем на члена домашнего хозяйства в домохозяйствах с 3 и более детьми в 2017 году составили 53,2% располагаемых ресурсов всех обследованных домохозяйств (2016 г. – 54,9%; 2015 г. – 54,2%).</w:t>
      </w:r>
    </w:p>
    <w:p>
      <w:pPr>
        <w:pStyle w:val="BodyTextIndent2"/>
        <w:tabs>
          <w:tab w:val="left" w:pos="180" w:leader="none"/>
        </w:tabs>
        <w:spacing w:lineRule="auto" w:line="312" w:before="0" w:after="0"/>
        <w:ind w:left="0" w:firstLine="720"/>
        <w:jc w:val="both"/>
        <w:rPr>
          <w:sz w:val="28"/>
          <w:szCs w:val="28"/>
        </w:rPr>
      </w:pPr>
      <w:r>
        <w:rPr>
          <w:sz w:val="28"/>
          <w:szCs w:val="28"/>
        </w:rPr>
        <w:t xml:space="preserve">Во всех домохозяйствах независимо от числа детей основным источником располагаемых ресурсов являются денежные доходы, удельный вес которых в семьях с 1 ребенком составил в 2017 году 87,2% </w:t>
        <w:br/>
        <w:t xml:space="preserve">(2016 г. – 89,9%; 2015 г. – 89,0%), а в семьях с 3 и более детьми – 86,0% </w:t>
        <w:br/>
        <w:t xml:space="preserve">(2016 г. – 84,5%; 2015 г. – 85,5%). </w:t>
      </w:r>
    </w:p>
    <w:p>
      <w:pPr>
        <w:pStyle w:val="Normal"/>
        <w:spacing w:lineRule="auto" w:line="312"/>
        <w:ind w:firstLine="720"/>
        <w:jc w:val="both"/>
        <w:rPr>
          <w:color w:val="000000"/>
          <w:sz w:val="28"/>
          <w:szCs w:val="28"/>
        </w:rPr>
      </w:pPr>
      <w:r>
        <w:rPr>
          <w:color w:val="000000"/>
          <w:sz w:val="28"/>
          <w:szCs w:val="28"/>
        </w:rPr>
      </w:r>
    </w:p>
    <w:p>
      <w:pPr>
        <w:pStyle w:val="17"/>
        <w:shd w:val="clear" w:color="auto" w:fill="auto"/>
        <w:spacing w:lineRule="auto" w:line="312" w:before="0" w:after="120"/>
        <w:ind w:firstLine="709"/>
        <w:rPr>
          <w:rFonts w:cs="Times New Roman"/>
          <w:i/>
          <w:i/>
          <w:szCs w:val="28"/>
        </w:rPr>
      </w:pPr>
      <w:r>
        <w:rPr>
          <w:rFonts w:cs="Times New Roman"/>
          <w:i/>
          <w:szCs w:val="28"/>
        </w:rPr>
        <w:t>Характеристика миграционных процессов</w:t>
      </w:r>
    </w:p>
    <w:p>
      <w:pPr>
        <w:pStyle w:val="Normal"/>
        <w:spacing w:lineRule="auto" w:line="312"/>
        <w:ind w:firstLine="720"/>
        <w:jc w:val="both"/>
        <w:rPr>
          <w:color w:val="000000"/>
          <w:sz w:val="28"/>
          <w:szCs w:val="28"/>
        </w:rPr>
      </w:pPr>
      <w:r>
        <w:rPr>
          <w:color w:val="000000"/>
          <w:sz w:val="28"/>
          <w:szCs w:val="28"/>
        </w:rPr>
        <w:t>Сохранение тесных семейных связей, поддержка друг друга в семье – важный фактор снижения стресса от миграции в чужую страну, даже если она носит временный характер.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Российскую Федерацию на постоянное место жительства.</w:t>
      </w:r>
    </w:p>
    <w:p>
      <w:pPr>
        <w:pStyle w:val="Normal"/>
        <w:spacing w:lineRule="auto" w:line="312"/>
        <w:ind w:firstLine="720"/>
        <w:jc w:val="both"/>
        <w:rPr>
          <w:rStyle w:val="Strong"/>
          <w:b w:val="false"/>
          <w:b w:val="false"/>
          <w:color w:val="000000"/>
          <w:sz w:val="28"/>
          <w:szCs w:val="28"/>
        </w:rPr>
      </w:pPr>
      <w:r>
        <w:rPr>
          <w:rStyle w:val="Strong"/>
          <w:b w:val="false"/>
          <w:color w:val="000000"/>
          <w:sz w:val="28"/>
          <w:szCs w:val="28"/>
        </w:rPr>
        <w:t xml:space="preserve">Основной поток, направленный в Российскую Федерацию, традиционно образуют граждане государств-участников </w:t>
      </w:r>
      <w:r>
        <w:rPr>
          <w:sz w:val="28"/>
          <w:szCs w:val="28"/>
        </w:rPr>
        <w:t xml:space="preserve">Содружества Независимых Государств (далее </w:t>
      </w:r>
      <w:r>
        <w:rPr>
          <w:color w:val="000000"/>
          <w:sz w:val="28"/>
          <w:szCs w:val="28"/>
        </w:rPr>
        <w:t>– СНГ)</w:t>
      </w:r>
      <w:r>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pPr>
        <w:pStyle w:val="Normal"/>
        <w:spacing w:lineRule="auto" w:line="312"/>
        <w:ind w:firstLine="720"/>
        <w:jc w:val="both"/>
        <w:rPr>
          <w:sz w:val="28"/>
          <w:szCs w:val="28"/>
        </w:rPr>
      </w:pPr>
      <w:r>
        <w:rPr>
          <w:sz w:val="28"/>
          <w:szCs w:val="28"/>
        </w:rPr>
        <w:t xml:space="preserve">По данным Государственной информационной системы миграционного учета (далее </w:t>
      </w:r>
      <w:r>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2017 году на территорию Российской Федерации въехало более 17,1 млн. иностранных граждан, в том числе дети в возрасте до 18 лет – 1,6 млн. человек или 9,3%.</w:t>
      </w:r>
    </w:p>
    <w:p>
      <w:pPr>
        <w:pStyle w:val="Normal"/>
        <w:spacing w:lineRule="auto" w:line="312"/>
        <w:ind w:firstLine="720"/>
        <w:jc w:val="both"/>
        <w:rPr>
          <w:sz w:val="28"/>
          <w:szCs w:val="28"/>
        </w:rPr>
      </w:pPr>
      <w:r>
        <w:rPr>
          <w:sz w:val="28"/>
          <w:szCs w:val="28"/>
        </w:rPr>
        <w:t>За последние 5 лет доля несовершеннолетних в миграционных потоках, направленных в Российскую Федерацию, в среднем составила 9,7%.</w:t>
      </w:r>
    </w:p>
    <w:p>
      <w:pPr>
        <w:pStyle w:val="Normal"/>
        <w:spacing w:lineRule="auto" w:line="312"/>
        <w:ind w:firstLine="720"/>
        <w:jc w:val="both"/>
        <w:rPr>
          <w:sz w:val="28"/>
          <w:szCs w:val="28"/>
        </w:rPr>
      </w:pPr>
      <w:r>
        <w:rPr>
          <w:sz w:val="28"/>
          <w:szCs w:val="28"/>
        </w:rPr>
        <w:t>В числе въезжающих несовершеннолетних мигрантов большинство традиционно прибывает из стран СНГ – 74,8% (2016 г. – 74,7%). В 2017 году численность детей, прибывших из указанных стран, увеличилась на 185,4 тыс. человек или 17,9%, в основном за счет увеличения потока из Таджикистана (+45,1 тыс. человек), Украины (+42,3 тыс. человек) и Узбекистана (+27,8 тыс. человек).</w:t>
      </w:r>
    </w:p>
    <w:p>
      <w:pPr>
        <w:pStyle w:val="Normal"/>
        <w:spacing w:lineRule="auto" w:line="312"/>
        <w:ind w:firstLine="720"/>
        <w:jc w:val="both"/>
        <w:rPr>
          <w:sz w:val="28"/>
          <w:szCs w:val="28"/>
        </w:rPr>
      </w:pPr>
      <w:r>
        <w:rPr>
          <w:sz w:val="28"/>
          <w:szCs w:val="28"/>
        </w:rPr>
        <w:t>Несмотря на увеличение числа прибывших детей из стран Европейского союза (далее – ЕС) более чем на 13,7 тыс. человек (+9,8%), их доля в общем потоке несовершеннолетних снизилась с 10,1% до 9,4%. Абсолютный прирост прибывших детей-иностранцев из стран ЕС сформировался в основном за счет въезда детей из Германии (+2,9 тыс. человек), Италии (+1,9 тыс. человек) и Эстонии (+1,1 тыс. человек).</w:t>
      </w:r>
    </w:p>
    <w:p>
      <w:pPr>
        <w:pStyle w:val="Normal"/>
        <w:spacing w:lineRule="auto" w:line="312"/>
        <w:ind w:firstLine="720"/>
        <w:jc w:val="both"/>
        <w:rPr>
          <w:sz w:val="28"/>
          <w:szCs w:val="28"/>
        </w:rPr>
      </w:pPr>
      <w:r>
        <w:rPr>
          <w:sz w:val="28"/>
          <w:szCs w:val="28"/>
        </w:rPr>
        <w:t>Из числа прибывающих детей других стран значительный прирост прослеживается только у граждан Китая (+19,1 тыс. человек).</w:t>
      </w:r>
    </w:p>
    <w:p>
      <w:pPr>
        <w:pStyle w:val="Normal"/>
        <w:spacing w:lineRule="auto" w:line="312"/>
        <w:ind w:firstLine="720"/>
        <w:jc w:val="both"/>
        <w:rPr>
          <w:sz w:val="28"/>
          <w:szCs w:val="28"/>
        </w:rPr>
      </w:pPr>
      <w:r>
        <w:rPr>
          <w:sz w:val="28"/>
          <w:szCs w:val="28"/>
        </w:rPr>
        <w:t>Абсолютное большинство среди прибывших несовершеннолетних мигрантов составляют граждане Украины – 392,3 тыс. или 24,0% от общего числа въехавших детей, Казахстана – 269,1 тыс. или 16,5%, Таджикистана – 120 тыс. или 7,3%, Киргизии – 104,3 тыс. или 6,4% и Узбекистана – 101,9 тыс. или 6,2%.</w:t>
      </w:r>
    </w:p>
    <w:p>
      <w:pPr>
        <w:pStyle w:val="Normal"/>
        <w:spacing w:lineRule="auto" w:line="312"/>
        <w:ind w:firstLine="720"/>
        <w:jc w:val="both"/>
        <w:rPr>
          <w:sz w:val="28"/>
          <w:szCs w:val="28"/>
        </w:rPr>
      </w:pPr>
      <w:r>
        <w:rPr>
          <w:sz w:val="28"/>
          <w:szCs w:val="28"/>
        </w:rPr>
        <w:t>Большинство детей в общем потоке прибывающих на территорию Российской Федерации иностранных граждан различных государств принадлежит гражданам Абхазии (несовершеннолетние составляют 30,7% от всего потока из данной страны) и Объединенных Арабских Эмиратов (23,25%).</w:t>
      </w:r>
    </w:p>
    <w:p>
      <w:pPr>
        <w:pStyle w:val="Normal"/>
        <w:spacing w:lineRule="auto" w:line="312"/>
        <w:ind w:firstLine="720"/>
        <w:jc w:val="both"/>
        <w:rPr>
          <w:sz w:val="28"/>
          <w:szCs w:val="28"/>
        </w:rPr>
      </w:pPr>
      <w:r>
        <w:rPr>
          <w:sz w:val="28"/>
          <w:szCs w:val="28"/>
        </w:rPr>
        <w:t>Порядка 2/3 несовершеннолетних мигрантов прибыли с родителями, заявившими целью своего въезда «частная», 15,6% – «туризм» и только 4,7% детей прибыли совместно с трудовыми мигрантами.</w:t>
      </w:r>
    </w:p>
    <w:p>
      <w:pPr>
        <w:pStyle w:val="Normal"/>
        <w:spacing w:lineRule="auto" w:line="312"/>
        <w:ind w:firstLine="720"/>
        <w:jc w:val="both"/>
        <w:rPr>
          <w:sz w:val="28"/>
          <w:szCs w:val="28"/>
        </w:rPr>
      </w:pPr>
      <w:r>
        <w:rPr>
          <w:sz w:val="28"/>
          <w:szCs w:val="28"/>
        </w:rPr>
        <w:t>В 2017 году с территории Российской Федерации выехало 15,0 млн. человек, в том числе несовершеннолетних – 1,4 млн. или 9,4% (2016 г. – 1,4 млн. или 9,2%).</w:t>
      </w:r>
    </w:p>
    <w:p>
      <w:pPr>
        <w:pStyle w:val="Normal"/>
        <w:spacing w:lineRule="auto" w:line="312"/>
        <w:ind w:firstLine="720"/>
        <w:jc w:val="both"/>
        <w:rPr>
          <w:sz w:val="28"/>
          <w:szCs w:val="28"/>
        </w:rPr>
      </w:pPr>
      <w:r>
        <w:rPr>
          <w:sz w:val="28"/>
          <w:szCs w:val="28"/>
        </w:rPr>
        <w:t>В 2017 году по месту жительства зарегистрировано 63,7 тыс. несовершеннолетних мигрантов, что составляет 11,3% от общего количества зарегистрированных по месту жительства иностранных граждан (2016 г. – 76,5 тыс. (12,3%).</w:t>
      </w:r>
    </w:p>
    <w:p>
      <w:pPr>
        <w:pStyle w:val="Normal"/>
        <w:spacing w:lineRule="auto" w:line="312"/>
        <w:ind w:firstLine="720"/>
        <w:jc w:val="both"/>
        <w:rPr>
          <w:sz w:val="28"/>
          <w:szCs w:val="28"/>
        </w:rPr>
      </w:pPr>
      <w:r>
        <w:rPr>
          <w:sz w:val="28"/>
          <w:szCs w:val="28"/>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гражданам Вьетнама (19,0%) и Афганистана (17,7%).</w:t>
      </w:r>
    </w:p>
    <w:p>
      <w:pPr>
        <w:pStyle w:val="Normal"/>
        <w:spacing w:lineRule="auto" w:line="312"/>
        <w:ind w:firstLine="720"/>
        <w:jc w:val="both"/>
        <w:rPr>
          <w:sz w:val="28"/>
          <w:szCs w:val="28"/>
        </w:rPr>
      </w:pPr>
      <w:r>
        <w:rPr>
          <w:sz w:val="28"/>
          <w:szCs w:val="28"/>
        </w:rPr>
        <w:t xml:space="preserve">Основными регионами регистрации по месту жительства мигрантов </w:t>
        <w:br/>
        <w:t xml:space="preserve">до 18 лет в 2017 году являлись: Московская область (6,2% от общего числа зарегистрированных мигрантов до 18 лет), Воронежская область (4,9%), Краснодарский край (4,5%), г. Санкт-Петербург и Ленинградская область (4,0%) и Ростовская область (3,5%). </w:t>
      </w:r>
    </w:p>
    <w:p>
      <w:pPr>
        <w:pStyle w:val="Normal"/>
        <w:spacing w:lineRule="auto" w:line="312"/>
        <w:ind w:firstLine="720"/>
        <w:jc w:val="both"/>
        <w:rPr>
          <w:sz w:val="28"/>
          <w:szCs w:val="28"/>
        </w:rPr>
      </w:pPr>
      <w:r>
        <w:rPr>
          <w:sz w:val="28"/>
          <w:szCs w:val="28"/>
        </w:rPr>
        <w:t>В 2017 году в гражданство Российской Федерации принято 68 тыс. детей (2016 г. – 69,8 тыс.; 2015 г. – 55,6 тыс.; 2014 г. – 42,4 тыс.), что составляет 26,4% от общего количества иностранных граждан и лиц без гражданства, принятых в российское гражданство.</w:t>
      </w:r>
    </w:p>
    <w:p>
      <w:pPr>
        <w:pStyle w:val="Normal"/>
        <w:spacing w:lineRule="auto" w:line="312"/>
        <w:ind w:firstLine="720"/>
        <w:jc w:val="both"/>
        <w:rPr>
          <w:spacing w:val="-2"/>
          <w:sz w:val="28"/>
          <w:szCs w:val="28"/>
        </w:rPr>
      </w:pPr>
      <w:r>
        <w:rPr>
          <w:sz w:val="28"/>
          <w:szCs w:val="28"/>
        </w:rPr>
        <w:t xml:space="preserve">В числе несовершеннолетних мигрантов, принятых в гражданство Российской Федерации, порядка 49% (33 тыс. чел.) являются членами семей участников Государственной программы </w:t>
      </w:r>
      <w:r>
        <w:rPr>
          <w:spacing w:val="-2"/>
          <w:sz w:val="28"/>
          <w:szCs w:val="28"/>
        </w:rPr>
        <w:t xml:space="preserve">по оказанию содействия добровольному переселению в Российскую Федерацию соотечественников, проживающих за рубежом (далее </w:t>
      </w:r>
      <w:r>
        <w:rPr>
          <w:sz w:val="28"/>
          <w:szCs w:val="28"/>
        </w:rPr>
        <w:t>–</w:t>
      </w:r>
      <w:r>
        <w:rPr>
          <w:spacing w:val="-2"/>
          <w:sz w:val="28"/>
          <w:szCs w:val="28"/>
        </w:rPr>
        <w:t xml:space="preserve"> Государственная программа), 3,9% </w:t>
      </w:r>
      <w:r>
        <w:rPr>
          <w:rFonts w:eastAsia="Calibri"/>
          <w:sz w:val="28"/>
          <w:szCs w:val="28"/>
        </w:rPr>
        <w:t xml:space="preserve">имеют хотя бы одного родителя, имеющего гражданство Российской Федерации 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в возрасте до 18 лет. </w:t>
      </w:r>
      <w:r>
        <w:rPr>
          <w:sz w:val="28"/>
          <w:szCs w:val="28"/>
        </w:rPr>
        <w:t>Также в гражданство Российской Федерации принято 83 ребенка</w:t>
      </w:r>
      <w:r>
        <w:rPr>
          <w:rFonts w:eastAsia="Calibri"/>
          <w:sz w:val="28"/>
          <w:szCs w:val="28"/>
        </w:rPr>
        <w:t xml:space="preserve">, помещенных под надзор в российские организации для детей-сирот и детей, оставшихся без попечения родителей </w:t>
        <w:br/>
        <w:t>(-15,4%).</w:t>
      </w:r>
    </w:p>
    <w:p>
      <w:pPr>
        <w:pStyle w:val="Style44"/>
        <w:tabs>
          <w:tab w:val="left" w:pos="720" w:leader="none"/>
        </w:tabs>
        <w:spacing w:lineRule="auto" w:line="312" w:before="0" w:after="0"/>
        <w:ind w:left="0" w:firstLine="720"/>
        <w:jc w:val="both"/>
        <w:rPr>
          <w:sz w:val="28"/>
          <w:szCs w:val="28"/>
        </w:rPr>
      </w:pPr>
      <w:r>
        <w:rPr>
          <w:sz w:val="28"/>
          <w:szCs w:val="28"/>
        </w:rPr>
        <w:t>Российская Федерация является участником Конвенции ООН 1951 г.</w:t>
        <w:br/>
        <w:t xml:space="preserve">и Протокола к ней 1967 г., касающихся статуса беженцев, а также целого ряда других международных инструментов в области защиты прав человека. </w:t>
        <w:br/>
        <w:t>В Российской Федерации создана развитая система законодательства</w:t>
        <w:br/>
        <w:t>в области защиты беженцев и перемещенных лиц.</w:t>
      </w:r>
    </w:p>
    <w:p>
      <w:pPr>
        <w:pStyle w:val="Style44"/>
        <w:tabs>
          <w:tab w:val="left" w:pos="720" w:leader="none"/>
        </w:tabs>
        <w:spacing w:lineRule="auto" w:line="312" w:before="0" w:after="0"/>
        <w:ind w:left="0" w:firstLine="720"/>
        <w:jc w:val="both"/>
        <w:rPr>
          <w:rFonts w:eastAsia="Calibri"/>
          <w:sz w:val="28"/>
          <w:szCs w:val="28"/>
        </w:rPr>
      </w:pPr>
      <w:r>
        <w:rPr>
          <w:rFonts w:eastAsia="Calibri"/>
          <w:sz w:val="28"/>
          <w:szCs w:val="28"/>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b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pPr>
        <w:pStyle w:val="Normal"/>
        <w:spacing w:lineRule="auto" w:line="312"/>
        <w:ind w:firstLine="720"/>
        <w:jc w:val="both"/>
        <w:rPr>
          <w:sz w:val="28"/>
          <w:szCs w:val="28"/>
        </w:rPr>
      </w:pPr>
      <w:r>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общеобразовательных учреждениях наравне с гражданами Российской Федерации, а также содействие в устройстве детей в государственные и муниципальные дошкольные учреждения.</w:t>
      </w:r>
    </w:p>
    <w:p>
      <w:pPr>
        <w:pStyle w:val="Normal"/>
        <w:spacing w:lineRule="auto" w:line="312"/>
        <w:ind w:firstLine="720"/>
        <w:jc w:val="both"/>
        <w:rPr>
          <w:sz w:val="28"/>
          <w:szCs w:val="28"/>
        </w:rPr>
      </w:pPr>
      <w:r>
        <w:rPr>
          <w:sz w:val="28"/>
          <w:szCs w:val="28"/>
        </w:rPr>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88 – в ходатайства о предоставлении статуса беженца. </w:t>
      </w:r>
    </w:p>
    <w:p>
      <w:pPr>
        <w:pStyle w:val="Normal"/>
        <w:spacing w:before="120" w:after="120"/>
        <w:jc w:val="center"/>
        <w:rPr>
          <w:i/>
          <w:i/>
        </w:rPr>
      </w:pPr>
      <w:r>
        <w:rPr>
          <w:i/>
        </w:rPr>
        <w:t xml:space="preserve">Распределение несовершеннолетних детей, включенных в заявления родителей </w:t>
        <w:br/>
        <w:t xml:space="preserve">о предоставлении временного убежища и ходатайства о предоставлении статуса беженца, </w:t>
        <w:br/>
        <w:t>по возрастному составу</w:t>
      </w:r>
    </w:p>
    <w:tbl>
      <w:tblPr>
        <w:tblW w:w="9796"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4126"/>
        <w:gridCol w:w="1983"/>
        <w:gridCol w:w="1984"/>
        <w:gridCol w:w="1702"/>
      </w:tblGrid>
      <w:tr>
        <w:trPr>
          <w:trHeight w:val="227" w:hRule="atLeast"/>
        </w:trPr>
        <w:tc>
          <w:tcPr>
            <w:tcW w:w="4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Вид учета</w:t>
            </w:r>
          </w:p>
        </w:tc>
        <w:tc>
          <w:tcPr>
            <w:tcW w:w="198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до 5 лет</w:t>
            </w:r>
          </w:p>
        </w:tc>
        <w:tc>
          <w:tcPr>
            <w:tcW w:w="198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от 6 до 15 лет</w:t>
            </w:r>
          </w:p>
        </w:tc>
        <w:tc>
          <w:tcPr>
            <w:tcW w:w="170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от 16 до 17 лет</w:t>
            </w:r>
          </w:p>
        </w:tc>
      </w:tr>
      <w:tr>
        <w:trPr>
          <w:trHeight w:val="227" w:hRule="atLeast"/>
        </w:trPr>
        <w:tc>
          <w:tcPr>
            <w:tcW w:w="41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sz w:val="22"/>
                <w:szCs w:val="22"/>
              </w:rPr>
              <w:t>Включены в заявления о предоставлении временного убежища</w:t>
            </w:r>
          </w:p>
        </w:tc>
        <w:tc>
          <w:tcPr>
            <w:tcW w:w="198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1 089</w:t>
            </w:r>
          </w:p>
        </w:tc>
        <w:tc>
          <w:tcPr>
            <w:tcW w:w="19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1 506</w:t>
            </w:r>
          </w:p>
        </w:tc>
        <w:tc>
          <w:tcPr>
            <w:tcW w:w="17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194</w:t>
            </w:r>
          </w:p>
        </w:tc>
      </w:tr>
      <w:tr>
        <w:trPr>
          <w:trHeight w:val="227" w:hRule="atLeast"/>
        </w:trPr>
        <w:tc>
          <w:tcPr>
            <w:tcW w:w="41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sz w:val="22"/>
                <w:szCs w:val="22"/>
              </w:rPr>
              <w:t>Включены в ходатайства о предоставлении статуса беженца</w:t>
            </w:r>
          </w:p>
        </w:tc>
        <w:tc>
          <w:tcPr>
            <w:tcW w:w="198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34</w:t>
            </w:r>
          </w:p>
        </w:tc>
        <w:tc>
          <w:tcPr>
            <w:tcW w:w="19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46</w:t>
            </w:r>
          </w:p>
        </w:tc>
        <w:tc>
          <w:tcPr>
            <w:tcW w:w="170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sz w:val="22"/>
                <w:szCs w:val="22"/>
              </w:rPr>
              <w:t>8</w:t>
            </w:r>
          </w:p>
        </w:tc>
      </w:tr>
    </w:tbl>
    <w:p>
      <w:pPr>
        <w:pStyle w:val="Normal"/>
        <w:spacing w:lineRule="auto" w:line="312" w:before="120" w:after="0"/>
        <w:ind w:firstLine="720"/>
        <w:jc w:val="both"/>
        <w:rPr>
          <w:sz w:val="28"/>
          <w:szCs w:val="28"/>
        </w:rPr>
      </w:pPr>
      <w:r>
        <w:rPr>
          <w:sz w:val="28"/>
          <w:szCs w:val="28"/>
        </w:rPr>
      </w:r>
    </w:p>
    <w:p>
      <w:pPr>
        <w:pStyle w:val="Normal"/>
        <w:spacing w:lineRule="auto" w:line="312" w:before="120" w:after="0"/>
        <w:ind w:firstLine="720"/>
        <w:jc w:val="both"/>
        <w:rPr>
          <w:sz w:val="28"/>
          <w:szCs w:val="28"/>
        </w:rPr>
      </w:pPr>
      <w:r>
        <w:rPr>
          <w:sz w:val="28"/>
          <w:szCs w:val="28"/>
        </w:rPr>
        <w:t xml:space="preserve">На конец отчетного периода на учете территориальных органов МВД России состояли 32,8 тыс. детей, получивших временное убежище (2016 г. – 57 тыс.; 2015 г. – 78,7 тыс.; 2014 г. – 63,6 тыс.), что составляет 26,1% от общего количества лиц данной категории и 139 – имеющих статус беженца </w:t>
        <w:br/>
        <w:t>(2016 г. – 137 детей; 2015 г. – 186 детей; 2014 г. – 200 детей), что составляет 23,5% от общего числа лиц, признанных и состоящих на учете в качестве беженцев.</w:t>
      </w:r>
    </w:p>
    <w:p>
      <w:pPr>
        <w:pStyle w:val="Normal"/>
        <w:spacing w:lineRule="auto" w:line="312"/>
        <w:ind w:firstLine="720"/>
        <w:jc w:val="both"/>
        <w:rPr>
          <w:spacing w:val="-2"/>
          <w:sz w:val="28"/>
          <w:szCs w:val="28"/>
          <w:highlight w:val="yellow"/>
        </w:rPr>
      </w:pPr>
      <w:r>
        <w:rPr>
          <w:sz w:val="28"/>
          <w:szCs w:val="28"/>
        </w:rPr>
        <w:t>Численность граждан, признанных в установленном порядке вынужденными переселенцами и не достигших возраста 18 лет, на 1 января 2018 года составила 289 человек, в том числе до 5 лет – 9 человек, от 6 до 15 лет – 121 человек, от 16 до 17 лет – 159 человек.</w:t>
      </w:r>
    </w:p>
    <w:p>
      <w:pPr>
        <w:pStyle w:val="Normal"/>
        <w:spacing w:lineRule="auto" w:line="312"/>
        <w:ind w:firstLine="720"/>
        <w:jc w:val="both"/>
        <w:rPr>
          <w:spacing w:val="-2"/>
          <w:sz w:val="28"/>
          <w:szCs w:val="28"/>
          <w:highlight w:val="yellow"/>
        </w:rPr>
      </w:pPr>
      <w:r>
        <w:rPr>
          <w:sz w:val="28"/>
          <w:szCs w:val="28"/>
        </w:rPr>
        <w:t>Содействие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pPr>
        <w:pStyle w:val="Normal"/>
        <w:spacing w:lineRule="auto" w:line="312"/>
        <w:ind w:firstLine="720"/>
        <w:jc w:val="both"/>
        <w:rPr>
          <w:spacing w:val="-2"/>
          <w:sz w:val="28"/>
          <w:szCs w:val="28"/>
        </w:rPr>
      </w:pPr>
      <w:r>
        <w:rPr>
          <w:spacing w:val="-2"/>
          <w:sz w:val="28"/>
          <w:szCs w:val="28"/>
        </w:rPr>
        <w:t>По данным статистических отчетов, на территорию Российской Федерации в составе семей – участников Государственной программы</w:t>
      </w:r>
      <w:bookmarkStart w:id="0" w:name="_GoBack"/>
      <w:bookmarkEnd w:id="0"/>
      <w:r>
        <w:rPr>
          <w:spacing w:val="-2"/>
          <w:sz w:val="28"/>
          <w:szCs w:val="28"/>
        </w:rPr>
        <w:t xml:space="preserve"> </w:t>
      </w:r>
      <w:r>
        <w:rPr>
          <w:spacing w:val="-4"/>
          <w:sz w:val="28"/>
          <w:szCs w:val="28"/>
        </w:rPr>
        <w:t xml:space="preserve">за 2010 – 2017 годы переселились 138,2 тыс. детей, в том числе в 2017 году </w:t>
      </w:r>
      <w:r>
        <w:rPr>
          <w:spacing w:val="-2"/>
          <w:sz w:val="28"/>
          <w:szCs w:val="28"/>
        </w:rPr>
        <w:t>– 25,9 тыс.</w:t>
      </w:r>
    </w:p>
    <w:p>
      <w:pPr>
        <w:pStyle w:val="Normal"/>
        <w:spacing w:lineRule="auto" w:line="312"/>
        <w:ind w:firstLine="720"/>
        <w:jc w:val="both"/>
        <w:rPr>
          <w:spacing w:val="-2"/>
          <w:sz w:val="28"/>
          <w:szCs w:val="28"/>
        </w:rPr>
      </w:pPr>
      <w:r>
        <w:rPr>
          <w:spacing w:val="-2"/>
          <w:sz w:val="28"/>
          <w:szCs w:val="28"/>
        </w:rPr>
        <w:t xml:space="preserve">Доля числа переселившихся детей в составе семей – участников Государственной программы в 2017 году составила 21,8% (2016 г. – 20,9%; </w:t>
        <w:br/>
        <w:t xml:space="preserve">2015 г. – 22,6%). </w:t>
      </w:r>
    </w:p>
    <w:p>
      <w:pPr>
        <w:pStyle w:val="Normal"/>
        <w:ind w:firstLine="709"/>
        <w:jc w:val="both"/>
        <w:rPr>
          <w:sz w:val="28"/>
          <w:szCs w:val="28"/>
        </w:rPr>
      </w:pPr>
      <w:r>
        <w:rPr>
          <w:sz w:val="28"/>
          <w:szCs w:val="28"/>
        </w:rPr>
      </w:r>
    </w:p>
    <w:p>
      <w:pPr>
        <w:pStyle w:val="17"/>
        <w:shd w:val="clear" w:color="auto" w:fill="auto"/>
        <w:spacing w:lineRule="auto" w:line="312" w:before="0" w:after="120"/>
        <w:ind w:firstLine="709"/>
        <w:rPr>
          <w:rFonts w:cs="Times New Roman"/>
          <w:i/>
          <w:i/>
          <w:szCs w:val="28"/>
        </w:rPr>
      </w:pPr>
      <w:r>
        <w:rPr>
          <w:rFonts w:cs="Times New Roman"/>
          <w:i/>
          <w:szCs w:val="28"/>
        </w:rPr>
        <w:t>Общая характеристика российского рынка детских товаров</w:t>
      </w:r>
    </w:p>
    <w:p>
      <w:pPr>
        <w:pStyle w:val="17"/>
        <w:shd w:val="clear" w:color="auto" w:fill="auto"/>
        <w:spacing w:lineRule="auto" w:line="312"/>
        <w:ind w:firstLine="709"/>
        <w:jc w:val="both"/>
        <w:rPr>
          <w:rFonts w:cs="Times New Roman"/>
          <w:szCs w:val="28"/>
        </w:rPr>
      </w:pPr>
      <w:r>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Pr>
          <w:rFonts w:cs="Times New Roman"/>
          <w:color w:val="000000"/>
          <w:szCs w:val="28"/>
        </w:rPr>
        <w:t>–</w:t>
      </w:r>
      <w:r>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Pr>
          <w:rFonts w:cs="Times New Roman"/>
          <w:color w:val="000000"/>
          <w:szCs w:val="28"/>
        </w:rPr>
        <w:t>–</w:t>
      </w:r>
      <w:r>
        <w:rPr>
          <w:rFonts w:cs="Times New Roman"/>
          <w:szCs w:val="28"/>
        </w:rPr>
        <w:t xml:space="preserve"> План мероприятий по реализации Стратегии </w:t>
      </w:r>
      <w:r>
        <w:rPr>
          <w:rFonts w:cs="Times New Roman"/>
          <w:color w:val="000000"/>
          <w:szCs w:val="28"/>
        </w:rPr>
        <w:t>развития индустрии детских товаров</w:t>
      </w:r>
      <w:r>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pPr>
        <w:pStyle w:val="17"/>
        <w:shd w:val="clear" w:color="auto" w:fill="auto"/>
        <w:spacing w:lineRule="auto" w:line="312"/>
        <w:ind w:firstLine="709"/>
        <w:jc w:val="both"/>
        <w:rPr>
          <w:rFonts w:cs="Times New Roman"/>
          <w:szCs w:val="28"/>
        </w:rPr>
      </w:pPr>
      <w:r>
        <w:rPr>
          <w:rFonts w:cs="Times New Roman"/>
          <w:szCs w:val="28"/>
        </w:rPr>
        <w:t>Ключевым показателем развития индустрии детских товаров в соответствии со Стратегией развития индустрии детских товаров является доля российских товаров для детей на российском рынке.</w:t>
      </w:r>
    </w:p>
    <w:p>
      <w:pPr>
        <w:pStyle w:val="17"/>
        <w:shd w:val="clear" w:color="auto" w:fill="auto"/>
        <w:spacing w:lineRule="auto" w:line="312"/>
        <w:ind w:firstLine="709"/>
        <w:jc w:val="both"/>
        <w:rPr>
          <w:rFonts w:cs="Times New Roman"/>
          <w:szCs w:val="28"/>
        </w:rPr>
      </w:pPr>
      <w:r>
        <w:rPr>
          <w:rFonts w:cs="Times New Roman"/>
          <w:szCs w:val="28"/>
        </w:rPr>
        <w:t>На сегодняшний день наблюдается устойчивый рост доли отечественных товаров для детей на российском рынке с 23% в 2014 году до 26,76% по результатам 2017 года.</w:t>
      </w:r>
    </w:p>
    <w:p>
      <w:pPr>
        <w:pStyle w:val="17"/>
        <w:shd w:val="clear" w:color="auto" w:fill="auto"/>
        <w:spacing w:lineRule="auto" w:line="312"/>
        <w:ind w:firstLine="709"/>
        <w:jc w:val="both"/>
        <w:rPr>
          <w:rFonts w:cs="Times New Roman"/>
          <w:szCs w:val="28"/>
        </w:rPr>
      </w:pPr>
      <w:r>
        <w:rPr>
          <w:rFonts w:cs="Times New Roman"/>
          <w:szCs w:val="28"/>
        </w:rPr>
        <w:t xml:space="preserve">Объем российского рынка товаров для детей в 2017 году достиг 780,2 млрд. рублей (2016 г. </w:t>
      </w:r>
      <w:r>
        <w:rPr>
          <w:rFonts w:cs="Times New Roman"/>
          <w:color w:val="000000"/>
          <w:szCs w:val="28"/>
        </w:rPr>
        <w:t>–</w:t>
      </w:r>
      <w:r>
        <w:rPr>
          <w:rFonts w:cs="Times New Roman"/>
          <w:szCs w:val="28"/>
        </w:rPr>
        <w:t xml:space="preserve"> 737,5 млрд. рублей; 2015 г. </w:t>
      </w:r>
      <w:r>
        <w:rPr>
          <w:rFonts w:cs="Times New Roman"/>
          <w:color w:val="000000"/>
          <w:szCs w:val="28"/>
        </w:rPr>
        <w:t>–</w:t>
      </w:r>
      <w:r>
        <w:rPr>
          <w:rFonts w:cs="Times New Roman"/>
          <w:szCs w:val="28"/>
        </w:rPr>
        <w:t xml:space="preserve"> 712,6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Средние темпы прироста розничных цен на детские товары в 2015-2017 годах составили: 2017 г. </w:t>
      </w:r>
      <w:r>
        <w:rPr>
          <w:rFonts w:cs="Times New Roman"/>
          <w:color w:val="000000"/>
          <w:szCs w:val="28"/>
        </w:rPr>
        <w:t>–</w:t>
      </w:r>
      <w:r>
        <w:rPr>
          <w:rFonts w:cs="Times New Roman"/>
          <w:szCs w:val="28"/>
        </w:rPr>
        <w:t xml:space="preserve"> 8%, 2016 г. </w:t>
      </w:r>
      <w:r>
        <w:rPr>
          <w:rFonts w:cs="Times New Roman"/>
          <w:color w:val="000000"/>
          <w:szCs w:val="28"/>
        </w:rPr>
        <w:t>–</w:t>
      </w:r>
      <w:r>
        <w:rPr>
          <w:rFonts w:cs="Times New Roman"/>
          <w:szCs w:val="28"/>
        </w:rPr>
        <w:t xml:space="preserve"> 10,1%, 2015 г. </w:t>
      </w:r>
      <w:r>
        <w:rPr>
          <w:rFonts w:cs="Times New Roman"/>
          <w:color w:val="000000"/>
          <w:szCs w:val="28"/>
        </w:rPr>
        <w:t>–</w:t>
      </w:r>
      <w:r>
        <w:rPr>
          <w:rFonts w:cs="Times New Roman"/>
          <w:szCs w:val="28"/>
        </w:rPr>
        <w:t xml:space="preserve"> 16,9%.</w:t>
      </w:r>
    </w:p>
    <w:p>
      <w:pPr>
        <w:pStyle w:val="17"/>
        <w:shd w:val="clear" w:color="auto" w:fill="auto"/>
        <w:spacing w:lineRule="auto" w:line="312"/>
        <w:ind w:firstLine="709"/>
        <w:jc w:val="both"/>
        <w:rPr>
          <w:rFonts w:cs="Times New Roman"/>
          <w:szCs w:val="28"/>
        </w:rPr>
      </w:pPr>
      <w:r>
        <w:rPr>
          <w:rFonts w:cs="Times New Roman"/>
          <w:szCs w:val="28"/>
        </w:rPr>
        <w:t xml:space="preserve">Объемы российского производства индустрии товаров для детей в 2017 году составили 208,8 млрд. рублей (2016 г. </w:t>
      </w:r>
      <w:r>
        <w:rPr>
          <w:rFonts w:cs="Times New Roman"/>
          <w:color w:val="000000"/>
          <w:szCs w:val="28"/>
        </w:rPr>
        <w:t>–</w:t>
      </w:r>
      <w:r>
        <w:rPr>
          <w:rFonts w:cs="Times New Roman"/>
          <w:szCs w:val="28"/>
        </w:rPr>
        <w:t xml:space="preserve"> 196,6 млрд. рублей; 2015 г. </w:t>
      </w:r>
      <w:r>
        <w:rPr>
          <w:rFonts w:cs="Times New Roman"/>
          <w:color w:val="000000"/>
          <w:szCs w:val="28"/>
        </w:rPr>
        <w:t>–</w:t>
      </w:r>
      <w:r>
        <w:rPr>
          <w:rFonts w:cs="Times New Roman"/>
          <w:szCs w:val="28"/>
        </w:rPr>
        <w:t xml:space="preserve"> 181,4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Общий объем экспорта товаров для детей в 2017 году составил 462,12 млн. долларов США (2016 г. </w:t>
      </w:r>
      <w:r>
        <w:rPr>
          <w:rFonts w:cs="Times New Roman"/>
          <w:color w:val="000000"/>
          <w:szCs w:val="28"/>
        </w:rPr>
        <w:t>–</w:t>
      </w:r>
      <w:r>
        <w:rPr>
          <w:rFonts w:cs="Times New Roman"/>
          <w:szCs w:val="28"/>
        </w:rPr>
        <w:t xml:space="preserve"> 440,95 млн. долларов США; 2015 г. </w:t>
      </w:r>
      <w:r>
        <w:rPr>
          <w:rFonts w:cs="Times New Roman"/>
          <w:color w:val="000000"/>
          <w:szCs w:val="28"/>
        </w:rPr>
        <w:t>–</w:t>
      </w:r>
      <w:r>
        <w:rPr>
          <w:rFonts w:cs="Times New Roman"/>
          <w:szCs w:val="28"/>
        </w:rPr>
        <w:t xml:space="preserve"> 331,0 млн. долларов США). Наибольшими по объему экспорта в 2017 году сегментами рынка детских товаров являются «Санитарно-гигиенические и косметические средства» и «Игры, игрушки и робототехника» (38% и 25%, соответственно).</w:t>
      </w:r>
    </w:p>
    <w:p>
      <w:pPr>
        <w:pStyle w:val="17"/>
        <w:shd w:val="clear" w:color="auto" w:fill="auto"/>
        <w:spacing w:lineRule="auto" w:line="312"/>
        <w:ind w:firstLine="709"/>
        <w:jc w:val="both"/>
        <w:rPr>
          <w:rFonts w:cs="Times New Roman"/>
          <w:szCs w:val="28"/>
        </w:rPr>
      </w:pPr>
      <w:r>
        <w:rPr>
          <w:rFonts w:cs="Times New Roman"/>
          <w:szCs w:val="28"/>
        </w:rPr>
        <w:t>Наибольшими по объему импорта в 2017 году сегментами рынка детских товаров являются «Одежда и обувь» и «Игры, игрушки и робототехника» (37% и 18%, соответственно).</w:t>
      </w:r>
    </w:p>
    <w:p>
      <w:pPr>
        <w:pStyle w:val="17"/>
        <w:shd w:val="clear" w:color="auto" w:fill="auto"/>
        <w:spacing w:lineRule="auto" w:line="312"/>
        <w:ind w:firstLine="709"/>
        <w:jc w:val="both"/>
        <w:rPr>
          <w:rFonts w:cs="Times New Roman"/>
          <w:szCs w:val="28"/>
        </w:rPr>
      </w:pPr>
      <w:r>
        <w:rPr>
          <w:rFonts w:cs="Times New Roman"/>
          <w:szCs w:val="28"/>
        </w:rPr>
        <w:t xml:space="preserve">Согласно экспертным оценкам, в 2017 году в сфере индустрии детских (отечественных) товаров доля сегмента детской одежды и обуви составила 43% общего объема рынка детских товаров, игры, игрушки и робототехника </w:t>
      </w:r>
      <w:r>
        <w:rPr>
          <w:rFonts w:cs="Times New Roman"/>
          <w:color w:val="000000"/>
          <w:szCs w:val="28"/>
        </w:rPr>
        <w:t>–</w:t>
      </w:r>
      <w:r>
        <w:rPr>
          <w:rFonts w:cs="Times New Roman"/>
          <w:szCs w:val="28"/>
        </w:rPr>
        <w:t xml:space="preserve"> 24%, санитарно-гигиенические и косметические средства </w:t>
      </w:r>
      <w:r>
        <w:rPr>
          <w:rFonts w:cs="Times New Roman"/>
          <w:color w:val="000000"/>
          <w:szCs w:val="28"/>
        </w:rPr>
        <w:t>–</w:t>
      </w:r>
      <w:r>
        <w:rPr>
          <w:rFonts w:cs="Times New Roman"/>
          <w:szCs w:val="28"/>
        </w:rPr>
        <w:t xml:space="preserve"> 14%, школьно-письменные принадлежности и канцелярские товары </w:t>
      </w:r>
      <w:r>
        <w:rPr>
          <w:rFonts w:cs="Times New Roman"/>
          <w:color w:val="000000"/>
          <w:szCs w:val="28"/>
        </w:rPr>
        <w:t>–</w:t>
      </w:r>
      <w:r>
        <w:rPr>
          <w:rFonts w:cs="Times New Roman"/>
          <w:szCs w:val="28"/>
        </w:rPr>
        <w:t xml:space="preserve"> 8%, детская мебель </w:t>
      </w:r>
      <w:r>
        <w:rPr>
          <w:rFonts w:cs="Times New Roman"/>
          <w:color w:val="000000"/>
          <w:szCs w:val="28"/>
        </w:rPr>
        <w:t>–</w:t>
      </w:r>
      <w:r>
        <w:rPr>
          <w:rFonts w:cs="Times New Roman"/>
          <w:szCs w:val="28"/>
        </w:rPr>
        <w:t xml:space="preserve"> 3%, прочее </w:t>
      </w:r>
      <w:r>
        <w:rPr>
          <w:rFonts w:cs="Times New Roman"/>
          <w:color w:val="000000"/>
          <w:szCs w:val="28"/>
        </w:rPr>
        <w:t>–</w:t>
      </w:r>
      <w:r>
        <w:rPr>
          <w:rFonts w:cs="Times New Roman"/>
          <w:szCs w:val="28"/>
        </w:rPr>
        <w:t xml:space="preserve"> 8%.</w:t>
      </w:r>
    </w:p>
    <w:p>
      <w:pPr>
        <w:pStyle w:val="17"/>
        <w:shd w:val="clear" w:color="auto" w:fill="auto"/>
        <w:spacing w:lineRule="auto" w:line="312"/>
        <w:ind w:firstLine="709"/>
        <w:jc w:val="both"/>
        <w:rPr>
          <w:rFonts w:cs="Times New Roman"/>
          <w:szCs w:val="28"/>
        </w:rPr>
      </w:pPr>
      <w:r>
        <w:rPr>
          <w:rFonts w:cs="Times New Roman"/>
          <w:szCs w:val="28"/>
        </w:rPr>
        <w:t>Объем отечественного производства детской одежды, обуви и аксессуаров в 2017 году составил 22,75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Российскими лидерами производства детской одежды являются: </w:t>
        <w:br/>
        <w:t xml:space="preserve">АО «МПШО Смена» (компания ежегодно выпускает более 300 новых моделей школьной одежды и является ведущим производителем школьной формы), </w:t>
        <w:br/>
        <w:t xml:space="preserve">ТМ </w:t>
      </w:r>
      <w:r>
        <w:rPr>
          <w:rFonts w:cs="Times New Roman"/>
          <w:szCs w:val="28"/>
          <w:lang w:bidi="en-US"/>
        </w:rPr>
        <w:t>«</w:t>
      </w:r>
      <w:r>
        <w:rPr>
          <w:rFonts w:cs="Times New Roman"/>
          <w:szCs w:val="28"/>
          <w:lang w:val="en-US" w:bidi="en-US"/>
        </w:rPr>
        <w:t>Gakkard</w:t>
      </w:r>
      <w:r>
        <w:rPr>
          <w:rFonts w:cs="Times New Roman"/>
          <w:szCs w:val="28"/>
          <w:lang w:bidi="en-US"/>
        </w:rPr>
        <w:t xml:space="preserve">» </w:t>
      </w:r>
      <w:r>
        <w:rPr>
          <w:rFonts w:cs="Times New Roman"/>
          <w:szCs w:val="28"/>
        </w:rPr>
        <w:t xml:space="preserve">(производит одежду для детей разных возрастных групп), </w:t>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pPr>
        <w:pStyle w:val="17"/>
        <w:shd w:val="clear" w:color="auto" w:fill="auto"/>
        <w:tabs>
          <w:tab w:val="left" w:pos="5492" w:leader="none"/>
        </w:tabs>
        <w:spacing w:lineRule="auto" w:line="312"/>
        <w:ind w:firstLine="709"/>
        <w:jc w:val="both"/>
        <w:rPr>
          <w:rFonts w:cs="Times New Roman"/>
          <w:szCs w:val="28"/>
        </w:rPr>
      </w:pPr>
      <w:r>
        <w:rPr>
          <w:rFonts w:cs="Times New Roman"/>
          <w:szCs w:val="28"/>
        </w:rPr>
        <w:t xml:space="preserve">Лидерами в производстве детской обуви являются: ООО «Фабрика Детской Обуви «СКОРОХОД» (выпускает более 1,5 млн. пар обуви в год для детей и школьников на все сезоны: зимняя, осенне-весенняя, летняя), </w:t>
        <w:br/>
        <w:t xml:space="preserve">ЗАО «МОФ «Парижская коммуна» (лидер по производству детской обуви, ежегодно разрабатывается и производится более 2 тыс. моделей), </w:t>
        <w:br/>
        <w:t>ЦПОСН «Ортомода» (крупнейший изготовитель детской ортопедической обуви).</w:t>
      </w:r>
    </w:p>
    <w:p>
      <w:pPr>
        <w:pStyle w:val="17"/>
        <w:shd w:val="clear" w:color="auto" w:fill="auto"/>
        <w:spacing w:lineRule="auto" w:line="312"/>
        <w:ind w:firstLine="709"/>
        <w:jc w:val="both"/>
        <w:rPr>
          <w:rFonts w:cs="Times New Roman"/>
          <w:szCs w:val="28"/>
        </w:rPr>
      </w:pPr>
      <w:r>
        <w:rPr>
          <w:rFonts w:cs="Times New Roman"/>
          <w:szCs w:val="28"/>
        </w:rPr>
        <w:t>Объем отечественного производства детских игр, игрушек и робототехники в 2017 году составил 31,47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Ведущими российскими производителями игр и игрушек являются: </w:t>
        <w:br/>
        <w:t>ОАО «Весна» (компания ежегодно выпускает свыше 1,2 тыс.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кукол» (современный российский производитель детских сувенирных и игровых кукол), ООО «Тридекволити» (ведущая российская компания по разработке и производству 3D</w:t>
      </w:r>
      <w:r>
        <w:rPr>
          <w:rFonts w:cs="Times New Roman"/>
          <w:color w:val="000000"/>
          <w:szCs w:val="28"/>
        </w:rPr>
        <w:t>-</w:t>
      </w:r>
      <w:r>
        <w:rPr>
          <w:rFonts w:cs="Times New Roman"/>
          <w:szCs w:val="28"/>
        </w:rPr>
        <w:t>принтеров).</w:t>
      </w:r>
    </w:p>
    <w:p>
      <w:pPr>
        <w:pStyle w:val="17"/>
        <w:shd w:val="clear" w:color="auto" w:fill="auto"/>
        <w:spacing w:lineRule="auto" w:line="312"/>
        <w:ind w:firstLine="709"/>
        <w:jc w:val="both"/>
        <w:rPr>
          <w:rFonts w:cs="Times New Roman"/>
          <w:szCs w:val="28"/>
        </w:rPr>
      </w:pPr>
      <w:r>
        <w:rPr>
          <w:rFonts w:cs="Times New Roman"/>
          <w:szCs w:val="28"/>
        </w:rPr>
        <w:t>Объем российского производства товаров для детского творчества, спорта и отдыха за 2017 год составил 3,02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Ведущими российскими производителями товаров для детского творчества являются: ОАО «Гамма» (компания выпускает более 90 тыс. наименований высококачественных товаров для детского творчества), </w:t>
        <w:br/>
        <w:t xml:space="preserve">ПК химический завод «Луч» (завод создает акварельные медовые краски, гуашевые краски, пластилин, карандаши, наборы для творчества, клеи), </w:t>
        <w:br/>
        <w:t>ООО «Новая химия» (производит инновационный кинетический пластилин для детей), 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pPr>
        <w:pStyle w:val="17"/>
        <w:shd w:val="clear" w:color="auto" w:fill="auto"/>
        <w:spacing w:lineRule="auto" w:line="312"/>
        <w:ind w:firstLine="709"/>
        <w:jc w:val="both"/>
        <w:rPr>
          <w:rFonts w:cs="Times New Roman"/>
          <w:szCs w:val="28"/>
        </w:rPr>
      </w:pPr>
      <w:r>
        <w:rPr>
          <w:rFonts w:cs="Times New Roman"/>
          <w:szCs w:val="28"/>
        </w:rPr>
        <w:t>Объем отечественного производства детской мебели за 2017 год составил 8 млрд. рублей.</w:t>
      </w:r>
    </w:p>
    <w:p>
      <w:pPr>
        <w:pStyle w:val="17"/>
        <w:shd w:val="clear" w:color="auto" w:fill="auto"/>
        <w:spacing w:lineRule="auto" w:line="312"/>
        <w:ind w:firstLine="709"/>
        <w:jc w:val="both"/>
        <w:rPr>
          <w:rFonts w:cs="Times New Roman"/>
          <w:szCs w:val="28"/>
        </w:rPr>
      </w:pPr>
      <w:r>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pPr>
        <w:pStyle w:val="17"/>
        <w:shd w:val="clear" w:color="auto" w:fill="auto"/>
        <w:spacing w:lineRule="auto" w:line="312"/>
        <w:ind w:firstLine="709"/>
        <w:jc w:val="both"/>
        <w:rPr>
          <w:rFonts w:cs="Times New Roman"/>
          <w:szCs w:val="28"/>
        </w:rPr>
      </w:pPr>
      <w:r>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учебного оборудования и учебных пособий, в том числе для детей), </w:t>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pPr>
        <w:pStyle w:val="17"/>
        <w:shd w:val="clear" w:color="auto" w:fill="auto"/>
        <w:spacing w:lineRule="auto" w:line="312"/>
        <w:ind w:firstLine="709"/>
        <w:jc w:val="both"/>
        <w:rPr>
          <w:rFonts w:cs="Times New Roman"/>
          <w:szCs w:val="28"/>
        </w:rPr>
      </w:pPr>
      <w:r>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pPr>
        <w:pStyle w:val="17"/>
        <w:shd w:val="clear" w:color="auto" w:fill="auto"/>
        <w:spacing w:lineRule="auto" w:line="312"/>
        <w:ind w:firstLine="709"/>
        <w:jc w:val="both"/>
        <w:rPr>
          <w:rFonts w:cs="Times New Roman"/>
          <w:szCs w:val="28"/>
        </w:rPr>
      </w:pPr>
      <w:r>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pPr>
        <w:pStyle w:val="17"/>
        <w:shd w:val="clear" w:color="auto" w:fill="auto"/>
        <w:spacing w:lineRule="auto" w:line="312"/>
        <w:ind w:firstLine="709"/>
        <w:jc w:val="both"/>
        <w:rPr>
          <w:rFonts w:cs="Times New Roman"/>
          <w:szCs w:val="28"/>
        </w:rPr>
      </w:pPr>
      <w:r>
        <w:rPr>
          <w:rFonts w:cs="Times New Roman"/>
          <w:szCs w:val="28"/>
        </w:rPr>
        <w:t>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формы, с ежегодным объемом финансирования 500 млн. рублей.</w:t>
      </w:r>
    </w:p>
    <w:p>
      <w:pPr>
        <w:pStyle w:val="17"/>
        <w:shd w:val="clear" w:color="auto" w:fill="auto"/>
        <w:spacing w:lineRule="auto" w:line="312"/>
        <w:ind w:firstLine="709"/>
        <w:jc w:val="both"/>
        <w:rPr>
          <w:rFonts w:cs="Times New Roman"/>
          <w:szCs w:val="28"/>
        </w:rPr>
      </w:pPr>
      <w:r>
        <w:rPr>
          <w:rFonts w:cs="Times New Roman"/>
          <w:szCs w:val="28"/>
        </w:rPr>
        <w:t>Объем российского производства детских санитарно-гигиенических и косметических средств за 2017 год составил 40,9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Основными российскими производителями детских парфюмерно-косметических товаров являются: ГК «Коттон Клаб» (ведущий производитель подгузников, ватных дисков, палочек, влажных салфеток для детей), </w:t>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pPr>
        <w:pStyle w:val="17"/>
        <w:shd w:val="clear" w:color="auto" w:fill="auto"/>
        <w:spacing w:lineRule="auto" w:line="312"/>
        <w:ind w:firstLine="709"/>
        <w:jc w:val="both"/>
        <w:rPr>
          <w:rFonts w:cs="Times New Roman"/>
          <w:szCs w:val="28"/>
        </w:rPr>
      </w:pPr>
      <w:r>
        <w:rPr>
          <w:rFonts w:cs="Times New Roman"/>
          <w:szCs w:val="28"/>
        </w:rPr>
        <w:t>Объем сегмента товаров для новорожденных за 2017 год составил 32,77 млрд. рублей.</w:t>
      </w:r>
    </w:p>
    <w:p>
      <w:pPr>
        <w:pStyle w:val="17"/>
        <w:shd w:val="clear" w:color="auto" w:fill="auto"/>
        <w:tabs>
          <w:tab w:val="center" w:pos="1796" w:leader="none"/>
          <w:tab w:val="left" w:pos="2372" w:leader="none"/>
        </w:tabs>
        <w:spacing w:lineRule="auto" w:line="312"/>
        <w:ind w:firstLine="709"/>
        <w:jc w:val="both"/>
        <w:rPr>
          <w:rFonts w:cs="Times New Roman"/>
          <w:szCs w:val="28"/>
        </w:rPr>
      </w:pPr>
      <w:r>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pPr>
        <w:pStyle w:val="17"/>
        <w:shd w:val="clear" w:color="auto" w:fill="auto"/>
        <w:spacing w:lineRule="auto" w:line="312"/>
        <w:ind w:firstLine="709"/>
        <w:jc w:val="both"/>
        <w:rPr>
          <w:rFonts w:cs="Times New Roman"/>
          <w:szCs w:val="28"/>
        </w:rPr>
      </w:pPr>
      <w:r>
        <w:rPr>
          <w:rFonts w:cs="Times New Roman"/>
          <w:szCs w:val="28"/>
        </w:rPr>
        <w:t>Объем российского производства детских удерживающих устройств за 2017 год составил 301 млн. рублей.</w:t>
      </w:r>
    </w:p>
    <w:p>
      <w:pPr>
        <w:pStyle w:val="17"/>
        <w:shd w:val="clear" w:color="auto" w:fill="auto"/>
        <w:spacing w:lineRule="auto" w:line="312"/>
        <w:ind w:firstLine="709"/>
        <w:jc w:val="both"/>
        <w:rPr>
          <w:rFonts w:cs="Times New Roman"/>
          <w:szCs w:val="28"/>
        </w:rPr>
      </w:pPr>
      <w:r>
        <w:rPr>
          <w:rFonts w:cs="Times New Roman"/>
          <w:szCs w:val="28"/>
        </w:rPr>
        <w:t>Основными российскими производителями детских удерживающих устройств являются: ООО «ФДА «Старт» (выпускает надежные и качественные детские автокресла для детей с первых месяцев жизни до 12 лет, а также на все весовые категории от 0 до 36 кг), ООО «Форс» (производит 25 моделей детских автокресел).</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 xml:space="preserve">1. В целях усовершенствования системы государственного контроля за соблюдением обязательных требований при обращении детских товаров на рынке в течение 2015-2017 годов вступили в силу следующие технические регламенты Таможенного союза (Евразийского экономического союза), разработанные: </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 xml:space="preserve">Роспотребнадзором </w:t>
      </w:r>
      <w:r>
        <w:rPr>
          <w:rFonts w:cs="Times New Roman"/>
          <w:color w:val="000000"/>
          <w:szCs w:val="28"/>
        </w:rPr>
        <w:t>–</w:t>
      </w:r>
      <w:r>
        <w:rPr>
          <w:rFonts w:cs="Times New Roman"/>
          <w:szCs w:val="28"/>
        </w:rPr>
        <w:t xml:space="preserve"> «О безопасности пищевой продукции», </w:t>
        <w:br/>
        <w:t>«О безопасности отдельных видов специализированной пищевой продукции, в том числе диетического лечебного и диетического профилактического питания», «Требования безопасности пищевых добавок, ароматизаторов и технологических вспомогательных средств»;</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 xml:space="preserve">Минсельхозом России </w:t>
      </w:r>
      <w:r>
        <w:rPr>
          <w:rFonts w:cs="Times New Roman"/>
          <w:color w:val="000000"/>
          <w:szCs w:val="28"/>
        </w:rPr>
        <w:t>–</w:t>
      </w:r>
      <w:r>
        <w:rPr>
          <w:rFonts w:cs="Times New Roman"/>
          <w:szCs w:val="28"/>
        </w:rPr>
        <w:t xml:space="preserve"> «Технический регламент на соковую продукцию из фруктов и овощей», «О безопасности молока и молочной продукции», </w:t>
        <w:br/>
        <w:t xml:space="preserve">«О безопасности мяса и мясной продукции»; </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 xml:space="preserve">Минпромторгом России </w:t>
      </w:r>
      <w:r>
        <w:rPr>
          <w:rFonts w:cs="Times New Roman"/>
          <w:color w:val="000000"/>
          <w:szCs w:val="28"/>
        </w:rPr>
        <w:t>–</w:t>
      </w:r>
      <w:r>
        <w:rPr>
          <w:rFonts w:cs="Times New Roman"/>
          <w:szCs w:val="28"/>
        </w:rPr>
        <w:t xml:space="preserve"> «О безопасности мебельной продукции»;</w:t>
      </w:r>
    </w:p>
    <w:p>
      <w:pPr>
        <w:pStyle w:val="17"/>
        <w:shd w:val="clear" w:color="auto" w:fill="auto"/>
        <w:tabs>
          <w:tab w:val="left" w:pos="1455" w:leader="none"/>
        </w:tabs>
        <w:spacing w:lineRule="auto" w:line="312"/>
        <w:ind w:firstLine="709"/>
        <w:jc w:val="both"/>
        <w:rPr>
          <w:rFonts w:cs="Times New Roman"/>
          <w:szCs w:val="28"/>
        </w:rPr>
      </w:pPr>
      <w:r>
        <w:rPr>
          <w:rFonts w:cs="Times New Roman"/>
          <w:szCs w:val="28"/>
        </w:rPr>
        <w:t xml:space="preserve">Республикой Казахстан </w:t>
      </w:r>
      <w:r>
        <w:rPr>
          <w:rFonts w:cs="Times New Roman"/>
          <w:color w:val="000000"/>
          <w:szCs w:val="28"/>
        </w:rPr>
        <w:t xml:space="preserve">– </w:t>
      </w:r>
      <w:r>
        <w:rPr>
          <w:rFonts w:cs="Times New Roman"/>
          <w:szCs w:val="28"/>
        </w:rPr>
        <w:t>«О безопасности рыбы и рыбной продукции».</w:t>
      </w:r>
    </w:p>
    <w:p>
      <w:pPr>
        <w:pStyle w:val="17"/>
        <w:shd w:val="clear" w:color="auto" w:fill="auto"/>
        <w:spacing w:lineRule="auto" w:line="312"/>
        <w:ind w:firstLine="709"/>
        <w:jc w:val="both"/>
        <w:rPr>
          <w:rFonts w:cs="Times New Roman"/>
          <w:szCs w:val="28"/>
        </w:rPr>
      </w:pPr>
      <w:r>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Pr>
          <w:rFonts w:cs="Times New Roman"/>
          <w:color w:val="000000"/>
          <w:szCs w:val="28"/>
        </w:rPr>
        <w:t>–</w:t>
      </w:r>
      <w:r>
        <w:rPr>
          <w:rFonts w:cs="Times New Roman"/>
          <w:szCs w:val="28"/>
        </w:rPr>
        <w:t xml:space="preserve"> Технический регламент Таможенного союза 007/2011)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pPr>
        <w:pStyle w:val="17"/>
        <w:shd w:val="clear" w:color="auto" w:fill="auto"/>
        <w:spacing w:lineRule="auto" w:line="312"/>
        <w:ind w:firstLine="709"/>
        <w:jc w:val="both"/>
        <w:rPr>
          <w:rFonts w:cs="Times New Roman"/>
          <w:szCs w:val="28"/>
        </w:rPr>
      </w:pPr>
      <w:r>
        <w:rPr>
          <w:rFonts w:cs="Times New Roman"/>
          <w:szCs w:val="28"/>
        </w:rPr>
        <w:t xml:space="preserve">Решением Комиссии Таможенного союза от 23 сентября 2011 г. № 797 </w:t>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pPr>
        <w:pStyle w:val="Normal"/>
        <w:widowControl w:val="false"/>
        <w:spacing w:lineRule="auto" w:line="312"/>
        <w:ind w:firstLine="709"/>
        <w:jc w:val="both"/>
        <w:rPr>
          <w:sz w:val="28"/>
          <w:szCs w:val="28"/>
          <w:lang w:eastAsia="en-US"/>
        </w:rPr>
      </w:pPr>
      <w:r>
        <w:rPr>
          <w:sz w:val="28"/>
          <w:szCs w:val="28"/>
          <w:lang w:eastAsia="en-US"/>
        </w:rPr>
        <w:t xml:space="preserve">Решением Совета Евразийской экономической комиссии </w:t>
        <w:b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вступит в силу с 1 января 2019 года.</w:t>
      </w:r>
    </w:p>
    <w:p>
      <w:pPr>
        <w:pStyle w:val="17"/>
        <w:shd w:val="clear" w:color="auto" w:fill="auto"/>
        <w:spacing w:lineRule="auto" w:line="312"/>
        <w:ind w:firstLine="709"/>
        <w:jc w:val="both"/>
        <w:rPr>
          <w:rFonts w:cs="Times New Roman"/>
          <w:szCs w:val="28"/>
        </w:rPr>
      </w:pPr>
      <w:r>
        <w:rPr>
          <w:rFonts w:cs="Times New Roman"/>
          <w:szCs w:val="28"/>
        </w:rPr>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pPr>
        <w:pStyle w:val="17"/>
        <w:shd w:val="clear" w:color="auto" w:fill="auto"/>
        <w:spacing w:lineRule="auto" w:line="312"/>
        <w:ind w:firstLine="709"/>
        <w:jc w:val="both"/>
        <w:rPr>
          <w:rFonts w:cs="Times New Roman"/>
          <w:szCs w:val="28"/>
        </w:rPr>
      </w:pPr>
      <w:r>
        <w:rPr>
          <w:rFonts w:cs="Times New Roman"/>
          <w:szCs w:val="28"/>
        </w:rPr>
        <w:t xml:space="preserve">3. В соответствии с пунктом 24 Плана мероприятий по реализации Стратегии </w:t>
      </w:r>
      <w:r>
        <w:rPr>
          <w:rFonts w:cs="Times New Roman"/>
          <w:color w:val="000000"/>
          <w:szCs w:val="28"/>
        </w:rPr>
        <w:t>развития индустрии детских товаров</w:t>
      </w:r>
      <w:r>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для детских аттракционов, фитнес услуги для детей и т. д.).</w:t>
      </w:r>
    </w:p>
    <w:p>
      <w:pPr>
        <w:pStyle w:val="17"/>
        <w:shd w:val="clear" w:color="auto" w:fill="auto"/>
        <w:tabs>
          <w:tab w:val="right" w:pos="4062" w:leader="none"/>
          <w:tab w:val="right" w:pos="5026" w:leader="none"/>
          <w:tab w:val="center" w:pos="6385" w:leader="none"/>
          <w:tab w:val="center" w:pos="7873" w:leader="none"/>
          <w:tab w:val="right" w:pos="10345" w:leader="none"/>
        </w:tabs>
        <w:spacing w:lineRule="auto" w:line="312"/>
        <w:ind w:firstLine="709"/>
        <w:jc w:val="both"/>
        <w:rPr>
          <w:rFonts w:cs="Times New Roman"/>
          <w:szCs w:val="28"/>
        </w:rPr>
      </w:pPr>
      <w:r>
        <w:rPr>
          <w:rFonts w:cs="Times New Roman"/>
          <w:szCs w:val="28"/>
        </w:rPr>
        <w:t>4. В соответствии с пунктом 31 Плана мероприятий по реализации Стратегии развития индустрии детских товаров «Разработка и внедрение проектного управления программой развития индустрии детских товаров» в целях организации проектной деятельности приказом Минпромторга России</w:t>
        <w:b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pPr>
        <w:pStyle w:val="17"/>
        <w:shd w:val="clear" w:color="auto" w:fill="auto"/>
        <w:spacing w:lineRule="auto" w:line="312"/>
        <w:ind w:firstLine="709"/>
        <w:jc w:val="both"/>
        <w:rPr>
          <w:rFonts w:cs="Times New Roman"/>
          <w:szCs w:val="28"/>
        </w:rPr>
      </w:pPr>
      <w:r>
        <w:rPr>
          <w:rFonts w:cs="Times New Roman"/>
          <w:szCs w:val="28"/>
        </w:rPr>
        <w:t xml:space="preserve">Во исполнение Федерального закона от 31 декабря 2014 г. № 488-ФЗ </w:t>
        <w:br/>
        <w:t>«О промышленной политике в Российской Федерации» в информационно</w:t>
        <w:softHyphen/>
        <w:t xml:space="preserve">телекоммуникационной сети «Интернет» функционирует Государственная информационная система промышленности (далее </w:t>
      </w:r>
      <w:r>
        <w:rPr>
          <w:rFonts w:cs="Times New Roman"/>
          <w:color w:val="000000"/>
          <w:szCs w:val="28"/>
        </w:rPr>
        <w:t>–</w:t>
      </w:r>
      <w:r>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pPr>
        <w:pStyle w:val="17"/>
        <w:shd w:val="clear" w:color="auto" w:fill="auto"/>
        <w:spacing w:lineRule="auto" w:line="312"/>
        <w:ind w:firstLine="709"/>
        <w:jc w:val="both"/>
        <w:rPr>
          <w:rFonts w:cs="Times New Roman"/>
          <w:szCs w:val="28"/>
        </w:rPr>
      </w:pPr>
      <w:r>
        <w:rPr>
          <w:rFonts w:cs="Times New Roman"/>
          <w:szCs w:val="28"/>
        </w:rPr>
        <w:t xml:space="preserve">5. В соответствии с пунктом 9 Плана мероприятий по реализациии Стратегии </w:t>
      </w:r>
      <w:r>
        <w:rPr>
          <w:rFonts w:cs="Times New Roman"/>
          <w:color w:val="000000"/>
          <w:szCs w:val="28"/>
        </w:rPr>
        <w:t>развития индустрии детских товаров</w:t>
      </w:r>
      <w:r>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pPr>
        <w:pStyle w:val="17"/>
        <w:shd w:val="clear" w:color="auto" w:fill="auto"/>
        <w:spacing w:lineRule="auto" w:line="312"/>
        <w:ind w:firstLine="709"/>
        <w:jc w:val="both"/>
        <w:rPr>
          <w:rFonts w:cs="Times New Roman"/>
          <w:szCs w:val="28"/>
        </w:rPr>
      </w:pPr>
      <w:r>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pPr>
        <w:pStyle w:val="17"/>
        <w:shd w:val="clear" w:color="auto" w:fill="auto"/>
        <w:spacing w:lineRule="auto" w:line="312"/>
        <w:ind w:firstLine="709"/>
        <w:jc w:val="both"/>
        <w:rPr>
          <w:rFonts w:cs="Times New Roman"/>
          <w:szCs w:val="28"/>
        </w:rPr>
      </w:pPr>
      <w:r>
        <w:rPr>
          <w:rFonts w:cs="Times New Roman"/>
          <w:szCs w:val="28"/>
        </w:rPr>
        <w:t xml:space="preserve">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 производителей детских товаров приказом Минпромторга России </w:t>
        <w:b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pPr>
        <w:pStyle w:val="17"/>
        <w:shd w:val="clear" w:color="auto" w:fill="auto"/>
        <w:spacing w:lineRule="auto" w:line="312"/>
        <w:ind w:firstLine="709"/>
        <w:jc w:val="both"/>
        <w:rPr>
          <w:rFonts w:cs="Times New Roman"/>
          <w:szCs w:val="28"/>
        </w:rPr>
      </w:pPr>
      <w:r>
        <w:rPr>
          <w:rFonts w:cs="Times New Roman"/>
          <w:szCs w:val="28"/>
        </w:rPr>
        <w:t xml:space="preserve">7. По данным Федерального агентства по печати и массовым коммуникациям (далее </w:t>
      </w:r>
      <w:r>
        <w:rPr>
          <w:rFonts w:cs="Times New Roman"/>
          <w:color w:val="000000"/>
          <w:szCs w:val="28"/>
        </w:rPr>
        <w:t xml:space="preserve">– </w:t>
      </w:r>
      <w:r>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(далее </w:t>
      </w:r>
      <w:r>
        <w:rPr>
          <w:rFonts w:cs="Times New Roman"/>
          <w:color w:val="000000"/>
          <w:szCs w:val="28"/>
        </w:rPr>
        <w:t xml:space="preserve">– СМИ) </w:t>
      </w:r>
      <w:r>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pPr>
        <w:pStyle w:val="17"/>
        <w:shd w:val="clear" w:color="auto" w:fill="auto"/>
        <w:spacing w:lineRule="auto" w:line="312"/>
        <w:ind w:firstLine="709"/>
        <w:jc w:val="both"/>
        <w:rPr>
          <w:rFonts w:cs="Times New Roman"/>
          <w:szCs w:val="28"/>
        </w:rPr>
      </w:pPr>
      <w:r>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pPr>
        <w:pStyle w:val="17"/>
        <w:shd w:val="clear" w:color="auto" w:fill="auto"/>
        <w:spacing w:lineRule="auto" w:line="312"/>
        <w:ind w:firstLine="709"/>
        <w:jc w:val="both"/>
        <w:rPr>
          <w:rFonts w:cs="Times New Roman"/>
          <w:szCs w:val="28"/>
        </w:rPr>
      </w:pPr>
      <w:r>
        <w:rPr>
          <w:rFonts w:cs="Times New Roman"/>
          <w:szCs w:val="28"/>
        </w:rPr>
        <w:t>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Кроме того, в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pPr>
        <w:pStyle w:val="17"/>
        <w:shd w:val="clear" w:color="auto" w:fill="auto"/>
        <w:spacing w:lineRule="auto" w:line="312"/>
        <w:ind w:firstLine="709"/>
        <w:jc w:val="both"/>
        <w:rPr>
          <w:rFonts w:cs="Times New Roman"/>
          <w:szCs w:val="28"/>
        </w:rPr>
      </w:pPr>
      <w:r>
        <w:rPr>
          <w:rFonts w:cs="Times New Roman"/>
          <w:szCs w:val="28"/>
        </w:rPr>
        <w:t>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плодоовощной и другой продукции, в состав которой входит и производство детского питания.</w:t>
      </w:r>
    </w:p>
    <w:p>
      <w:pPr>
        <w:pStyle w:val="17"/>
        <w:shd w:val="clear" w:color="auto" w:fill="auto"/>
        <w:spacing w:lineRule="auto" w:line="312"/>
        <w:ind w:firstLine="709"/>
        <w:jc w:val="both"/>
        <w:rPr>
          <w:rFonts w:cs="Times New Roman"/>
          <w:szCs w:val="28"/>
        </w:rPr>
      </w:pPr>
      <w:r>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 от общего числа проверок) и 1 431 внеплановая проверка (33,5% от общего числа проверок, проведенных за 9 месяцев 2017 года).</w:t>
      </w:r>
    </w:p>
    <w:p>
      <w:pPr>
        <w:pStyle w:val="17"/>
        <w:shd w:val="clear" w:color="auto" w:fill="auto"/>
        <w:spacing w:lineRule="auto" w:line="312"/>
        <w:ind w:firstLine="709"/>
        <w:jc w:val="both"/>
        <w:rPr>
          <w:rFonts w:cs="Times New Roman"/>
          <w:szCs w:val="28"/>
        </w:rPr>
      </w:pPr>
      <w:r>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7 732,6 тыс. рублей.</w:t>
      </w:r>
    </w:p>
    <w:p>
      <w:pPr>
        <w:pStyle w:val="17"/>
        <w:shd w:val="clear" w:color="auto" w:fill="auto"/>
        <w:spacing w:lineRule="auto" w:line="312"/>
        <w:ind w:firstLine="709"/>
        <w:jc w:val="both"/>
        <w:rPr>
          <w:rFonts w:cs="Times New Roman"/>
          <w:szCs w:val="28"/>
        </w:rPr>
      </w:pPr>
      <w:r>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костно-мышечной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pPr>
        <w:pStyle w:val="17"/>
        <w:shd w:val="clear" w:color="auto" w:fill="auto"/>
        <w:spacing w:lineRule="auto" w:line="312"/>
        <w:ind w:firstLine="709"/>
        <w:jc w:val="both"/>
        <w:rPr>
          <w:rFonts w:cs="Times New Roman"/>
          <w:szCs w:val="28"/>
        </w:rPr>
      </w:pPr>
      <w:r>
        <w:rPr>
          <w:rFonts w:cs="Times New Roman"/>
          <w:szCs w:val="28"/>
        </w:rPr>
        <w:t>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детских товаров:</w:t>
      </w:r>
    </w:p>
    <w:p>
      <w:pPr>
        <w:pStyle w:val="17"/>
        <w:shd w:val="clear" w:color="auto" w:fill="auto"/>
        <w:spacing w:lineRule="auto" w:line="312"/>
        <w:ind w:firstLine="709"/>
        <w:jc w:val="both"/>
        <w:rPr>
          <w:rFonts w:cs="Times New Roman"/>
          <w:szCs w:val="28"/>
        </w:rPr>
      </w:pPr>
      <w:r>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Федерации от 8 ноября 2014 г. № 1179»)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pPr>
        <w:pStyle w:val="17"/>
        <w:shd w:val="clear" w:color="auto" w:fill="auto"/>
        <w:spacing w:lineRule="auto" w:line="312"/>
        <w:ind w:firstLine="709"/>
        <w:jc w:val="both"/>
        <w:rPr>
          <w:rFonts w:cs="Times New Roman"/>
          <w:szCs w:val="28"/>
        </w:rPr>
      </w:pPr>
      <w:r>
        <w:rPr>
          <w:rFonts w:cs="Times New Roman"/>
          <w:szCs w:val="28"/>
        </w:rPr>
        <w:t xml:space="preserve">2. В соответствии с постановлением Правительства Российской Федерации от 4 ноября 2014 г. №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br/>
        <w:t>«О внесении изменений в постановление Правительства Российской Федерации от 4 ноября 2014 г. № 1162») предоставляются субсидии в целях стимулирования инновационной деятельности организаций индустрии детских товаров.</w:t>
      </w:r>
    </w:p>
    <w:p>
      <w:pPr>
        <w:pStyle w:val="17"/>
        <w:shd w:val="clear" w:color="auto" w:fill="auto"/>
        <w:spacing w:lineRule="auto" w:line="312"/>
        <w:ind w:firstLine="709"/>
        <w:jc w:val="both"/>
        <w:rPr>
          <w:rFonts w:cs="Times New Roman"/>
          <w:szCs w:val="28"/>
        </w:rPr>
      </w:pPr>
      <w:r>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br/>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Правительства Российской Федерации»)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pPr>
        <w:pStyle w:val="17"/>
        <w:shd w:val="clear" w:color="auto" w:fill="auto"/>
        <w:spacing w:lineRule="auto" w:line="312"/>
        <w:ind w:firstLine="709"/>
        <w:jc w:val="both"/>
        <w:rPr>
          <w:rFonts w:cs="Times New Roman"/>
          <w:szCs w:val="28"/>
        </w:rPr>
      </w:pPr>
      <w:r>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pPr>
        <w:pStyle w:val="17"/>
        <w:shd w:val="clear" w:color="auto" w:fill="auto"/>
        <w:spacing w:lineRule="auto" w:line="312"/>
        <w:ind w:firstLine="709"/>
        <w:jc w:val="both"/>
        <w:rPr>
          <w:rFonts w:cs="Times New Roman"/>
          <w:szCs w:val="28"/>
        </w:rPr>
      </w:pPr>
      <w:r>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 проводимых под эгидой Минпромторга России. В 2017 году в рамках проведенных мероприятий участие приняли более 70 российских производителей детских товаров.</w:t>
      </w:r>
    </w:p>
    <w:p>
      <w:pPr>
        <w:pStyle w:val="17"/>
        <w:shd w:val="clear" w:color="auto" w:fill="auto"/>
        <w:spacing w:lineRule="auto" w:line="312"/>
        <w:ind w:firstLine="709"/>
        <w:jc w:val="both"/>
        <w:rPr>
          <w:rFonts w:cs="Times New Roman"/>
          <w:szCs w:val="28"/>
        </w:rPr>
      </w:pPr>
      <w:r>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Pr>
          <w:rFonts w:cs="Times New Roman"/>
          <w:color w:val="000000"/>
          <w:szCs w:val="28"/>
        </w:rPr>
        <w:t>–</w:t>
      </w:r>
      <w:r>
        <w:rPr>
          <w:rFonts w:cs="Times New Roman"/>
          <w:szCs w:val="28"/>
        </w:rPr>
        <w:t xml:space="preserve">2017», </w:t>
      </w:r>
      <w:r>
        <w:rPr>
          <w:rFonts w:cs="Times New Roman"/>
          <w:szCs w:val="28"/>
          <w:lang w:val="en-US"/>
        </w:rPr>
        <w:t>II</w:t>
      </w:r>
      <w:r>
        <w:rPr>
          <w:rFonts w:cs="Times New Roman"/>
          <w:szCs w:val="28"/>
        </w:rPr>
        <w:t xml:space="preserve"> анимационной выставке и фестивале детских развлечений «Мультимир», </w:t>
      </w:r>
      <w:r>
        <w:rPr>
          <w:rFonts w:cs="Times New Roman"/>
          <w:szCs w:val="28"/>
          <w:lang w:val="en-US"/>
        </w:rPr>
        <w:t>III</w:t>
      </w:r>
      <w:r>
        <w:rPr>
          <w:rFonts w:cs="Times New Roman"/>
          <w:szCs w:val="28"/>
        </w:rPr>
        <w:t xml:space="preserve"> Национальном форуме реабилитационной индустрии и универсального дизайна «Надежда на технологии».</w:t>
      </w:r>
    </w:p>
    <w:p>
      <w:pPr>
        <w:pStyle w:val="17"/>
        <w:shd w:val="clear" w:color="auto" w:fill="auto"/>
        <w:tabs>
          <w:tab w:val="right" w:pos="10335" w:leader="none"/>
        </w:tabs>
        <w:spacing w:lineRule="auto" w:line="312"/>
        <w:ind w:firstLine="709"/>
        <w:jc w:val="both"/>
        <w:rPr>
          <w:rFonts w:cs="Times New Roman"/>
          <w:szCs w:val="28"/>
        </w:rPr>
      </w:pPr>
      <w:r>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br/>
        <w:t xml:space="preserve">(далее </w:t>
      </w:r>
      <w:r>
        <w:rPr>
          <w:rFonts w:cs="Times New Roman"/>
          <w:color w:val="000000"/>
          <w:szCs w:val="28"/>
        </w:rPr>
        <w:t>–</w:t>
      </w:r>
      <w:r>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pPr>
        <w:pStyle w:val="17"/>
        <w:shd w:val="clear" w:color="auto" w:fill="auto"/>
        <w:spacing w:lineRule="auto" w:line="312"/>
        <w:ind w:firstLine="709"/>
        <w:jc w:val="both"/>
        <w:rPr>
          <w:rFonts w:cs="Times New Roman"/>
          <w:szCs w:val="28"/>
        </w:rPr>
      </w:pPr>
      <w:r>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Pr>
          <w:rFonts w:cs="Times New Roman"/>
          <w:szCs w:val="28"/>
          <w:lang w:bidi="en-US"/>
        </w:rPr>
        <w:t>«</w:t>
      </w:r>
      <w:r>
        <w:rPr>
          <w:rFonts w:cs="Times New Roman"/>
          <w:szCs w:val="28"/>
          <w:lang w:val="en-US" w:bidi="en-US"/>
        </w:rPr>
        <w:t>Kind</w:t>
      </w:r>
      <w:r>
        <w:rPr>
          <w:rFonts w:cs="Times New Roman"/>
          <w:szCs w:val="28"/>
          <w:lang w:bidi="en-US"/>
        </w:rPr>
        <w:t xml:space="preserve"> </w:t>
      </w:r>
      <w:r>
        <w:rPr>
          <w:rFonts w:cs="Times New Roman"/>
          <w:szCs w:val="28"/>
        </w:rPr>
        <w:t xml:space="preserve">+ </w:t>
      </w:r>
      <w:r>
        <w:rPr>
          <w:rFonts w:cs="Times New Roman"/>
          <w:szCs w:val="28"/>
          <w:lang w:val="en-US" w:bidi="en-US"/>
        </w:rPr>
        <w:t>Jugend</w:t>
      </w:r>
      <w:r>
        <w:rPr>
          <w:rFonts w:cs="Times New Roman"/>
          <w:szCs w:val="28"/>
          <w:lang w:bidi="en-US"/>
        </w:rPr>
        <w:t xml:space="preserve"> </w:t>
      </w:r>
      <w:r>
        <w:rPr>
          <w:rFonts w:cs="Times New Roman"/>
          <w:szCs w:val="28"/>
        </w:rPr>
        <w:t xml:space="preserve">2017. </w:t>
      </w:r>
      <w:r>
        <w:rPr>
          <w:rFonts w:cs="Times New Roman"/>
          <w:szCs w:val="28"/>
          <w:lang w:val="en-US" w:bidi="en-US"/>
        </w:rPr>
        <w:t>The</w:t>
      </w:r>
      <w:r>
        <w:rPr>
          <w:rFonts w:cs="Times New Roman"/>
          <w:szCs w:val="28"/>
          <w:lang w:bidi="en-US"/>
        </w:rPr>
        <w:t xml:space="preserve"> </w:t>
      </w:r>
      <w:r>
        <w:rPr>
          <w:rFonts w:cs="Times New Roman"/>
          <w:szCs w:val="28"/>
          <w:lang w:val="en-US" w:bidi="en-US"/>
        </w:rPr>
        <w:t>Trade</w:t>
      </w:r>
      <w:r>
        <w:rPr>
          <w:rFonts w:cs="Times New Roman"/>
          <w:szCs w:val="28"/>
          <w:lang w:bidi="en-US"/>
        </w:rPr>
        <w:t xml:space="preserve"> </w:t>
      </w:r>
      <w:r>
        <w:rPr>
          <w:rFonts w:cs="Times New Roman"/>
          <w:szCs w:val="28"/>
          <w:lang w:val="en-US" w:bidi="en-US"/>
        </w:rPr>
        <w:t>Show</w:t>
      </w:r>
      <w:r>
        <w:rPr>
          <w:rFonts w:cs="Times New Roman"/>
          <w:szCs w:val="28"/>
          <w:lang w:bidi="en-US"/>
        </w:rPr>
        <w:t xml:space="preserve"> </w:t>
      </w:r>
      <w:r>
        <w:rPr>
          <w:rFonts w:cs="Times New Roman"/>
          <w:szCs w:val="28"/>
          <w:lang w:val="en-US" w:bidi="en-US"/>
        </w:rPr>
        <w:t>for</w:t>
      </w:r>
      <w:r>
        <w:rPr>
          <w:rFonts w:cs="Times New Roman"/>
          <w:szCs w:val="28"/>
          <w:lang w:bidi="en-US"/>
        </w:rPr>
        <w:t xml:space="preserve"> </w:t>
      </w:r>
      <w:r>
        <w:rPr>
          <w:rFonts w:cs="Times New Roman"/>
          <w:szCs w:val="28"/>
          <w:lang w:val="en-US" w:bidi="en-US"/>
        </w:rPr>
        <w:t>Kid</w:t>
      </w:r>
      <w:r>
        <w:rPr>
          <w:rFonts w:cs="Times New Roman"/>
          <w:szCs w:val="28"/>
          <w:lang w:bidi="en-US"/>
        </w:rPr>
        <w:t>’</w:t>
      </w:r>
      <w:r>
        <w:rPr>
          <w:rFonts w:cs="Times New Roman"/>
          <w:szCs w:val="28"/>
          <w:lang w:val="en-US" w:bidi="en-US"/>
        </w:rPr>
        <w:t>s</w:t>
      </w:r>
      <w:r>
        <w:rPr>
          <w:rFonts w:cs="Times New Roman"/>
          <w:szCs w:val="28"/>
          <w:lang w:bidi="en-US"/>
        </w:rPr>
        <w:t xml:space="preserve"> </w:t>
      </w:r>
      <w:r>
        <w:rPr>
          <w:rFonts w:cs="Times New Roman"/>
          <w:szCs w:val="28"/>
          <w:lang w:val="en-US" w:bidi="en-US"/>
        </w:rPr>
        <w:t>First</w:t>
      </w:r>
      <w:r>
        <w:rPr>
          <w:rFonts w:cs="Times New Roman"/>
          <w:szCs w:val="28"/>
          <w:lang w:bidi="en-US"/>
        </w:rPr>
        <w:t xml:space="preserve"> </w:t>
      </w:r>
      <w:r>
        <w:rPr>
          <w:rFonts w:cs="Times New Roman"/>
          <w:szCs w:val="28"/>
          <w:lang w:val="en-US" w:bidi="en-US"/>
        </w:rPr>
        <w:t>Years</w:t>
      </w:r>
      <w:r>
        <w:rPr>
          <w:rFonts w:cs="Times New Roman"/>
          <w:szCs w:val="28"/>
          <w:lang w:bidi="en-US"/>
        </w:rPr>
        <w:t xml:space="preserve">» </w:t>
      </w:r>
      <w:r>
        <w:rPr>
          <w:rFonts w:cs="Times New Roman"/>
          <w:szCs w:val="28"/>
        </w:rPr>
        <w:t xml:space="preserve">и в Китай в рамках VI Международной выставки детских товаров </w:t>
      </w:r>
      <w:r>
        <w:rPr>
          <w:rFonts w:cs="Times New Roman"/>
          <w:szCs w:val="28"/>
          <w:lang w:bidi="en-US"/>
        </w:rPr>
        <w:t>«</w:t>
      </w:r>
      <w:r>
        <w:rPr>
          <w:rFonts w:cs="Times New Roman"/>
          <w:szCs w:val="28"/>
          <w:lang w:val="en-US" w:bidi="en-US"/>
        </w:rPr>
        <w:t>China</w:t>
      </w:r>
      <w:r>
        <w:rPr>
          <w:rFonts w:cs="Times New Roman"/>
          <w:szCs w:val="28"/>
          <w:lang w:bidi="en-US"/>
        </w:rPr>
        <w:t xml:space="preserve"> </w:t>
      </w:r>
      <w:r>
        <w:rPr>
          <w:rFonts w:cs="Times New Roman"/>
          <w:szCs w:val="28"/>
          <w:lang w:val="en-US" w:bidi="en-US"/>
        </w:rPr>
        <w:t>Kids</w:t>
      </w:r>
      <w:r>
        <w:rPr>
          <w:rFonts w:cs="Times New Roman"/>
          <w:szCs w:val="28"/>
          <w:lang w:bidi="en-US"/>
        </w:rPr>
        <w:t xml:space="preserve"> </w:t>
      </w:r>
      <w:r>
        <w:rPr>
          <w:rFonts w:cs="Times New Roman"/>
          <w:szCs w:val="28"/>
          <w:lang w:val="en-US" w:bidi="en-US"/>
        </w:rPr>
        <w:t>Expo</w:t>
      </w:r>
      <w:r>
        <w:rPr>
          <w:rFonts w:cs="Times New Roman"/>
          <w:szCs w:val="28"/>
          <w:lang w:bidi="en-US"/>
        </w:rPr>
        <w:t xml:space="preserve"> </w:t>
      </w:r>
      <w:r>
        <w:rPr>
          <w:rFonts w:cs="Times New Roman"/>
          <w:szCs w:val="28"/>
        </w:rPr>
        <w:t>2017».</w:t>
      </w:r>
    </w:p>
    <w:p>
      <w:pPr>
        <w:pStyle w:val="17"/>
        <w:shd w:val="clear" w:color="auto" w:fill="auto"/>
        <w:spacing w:lineRule="auto" w:line="312"/>
        <w:ind w:firstLine="709"/>
        <w:jc w:val="both"/>
        <w:rPr>
          <w:rFonts w:cs="Times New Roman"/>
          <w:szCs w:val="28"/>
        </w:rPr>
      </w:pPr>
      <w:r>
        <w:rPr>
          <w:rFonts w:cs="Times New Roman"/>
          <w:szCs w:val="28"/>
        </w:rPr>
        <w:t>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потребностей в новых видах товаров, что в свою очередь позволяет повысить конкурентоспособность отечественной продукции.</w:t>
      </w:r>
    </w:p>
    <w:p>
      <w:pPr>
        <w:pStyle w:val="17"/>
        <w:shd w:val="clear" w:color="auto" w:fill="auto"/>
        <w:spacing w:lineRule="auto" w:line="312"/>
        <w:ind w:firstLine="709"/>
        <w:jc w:val="both"/>
        <w:rPr>
          <w:rFonts w:cs="Times New Roman"/>
          <w:szCs w:val="28"/>
        </w:rPr>
      </w:pPr>
      <w:r>
        <w:rPr>
          <w:rFonts w:cs="Times New Roman"/>
          <w:szCs w:val="28"/>
        </w:rPr>
        <w:t xml:space="preserve">Для продвижения детских товаров российского производства на внутреннем и внешнем рынках, освещения календарных мероприятий и демонстрации достижений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br/>
      </w:r>
      <w:r>
        <w:rPr>
          <w:rFonts w:cs="Times New Roman"/>
          <w:szCs w:val="28"/>
          <w:lang w:val="en-US" w:bidi="en-US"/>
        </w:rPr>
        <w:t>http</w:t>
      </w:r>
      <w:r>
        <w:rPr>
          <w:rFonts w:cs="Times New Roman"/>
          <w:szCs w:val="28"/>
        </w:rPr>
        <w:t>://сделанодлядетства.рф/.</w:t>
      </w:r>
    </w:p>
    <w:p>
      <w:pPr>
        <w:pStyle w:val="17"/>
        <w:shd w:val="clear" w:color="auto" w:fill="auto"/>
        <w:spacing w:lineRule="auto" w:line="312"/>
        <w:ind w:firstLine="709"/>
        <w:jc w:val="both"/>
        <w:rPr>
          <w:rFonts w:cs="Times New Roman"/>
          <w:szCs w:val="28"/>
        </w:rPr>
      </w:pPr>
      <w:r>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pPr>
        <w:pStyle w:val="17"/>
        <w:shd w:val="clear" w:color="auto" w:fill="auto"/>
        <w:spacing w:lineRule="auto" w:line="312"/>
        <w:ind w:firstLine="709"/>
        <w:jc w:val="both"/>
        <w:rPr>
          <w:rFonts w:cs="Times New Roman"/>
          <w:szCs w:val="28"/>
        </w:rPr>
      </w:pPr>
      <w:r>
        <w:rPr>
          <w:rFonts w:cs="Times New Roman"/>
          <w:szCs w:val="28"/>
        </w:rPr>
        <w:t>Объем выделенных бюджетных ассигнований на указанные меры государственной поддержки в период с 2014-2017 года составил 1,68 млрд. рублей.</w:t>
      </w:r>
    </w:p>
    <w:p>
      <w:pPr>
        <w:pStyle w:val="17"/>
        <w:shd w:val="clear" w:color="auto" w:fill="auto"/>
        <w:spacing w:lineRule="auto" w:line="312"/>
        <w:ind w:firstLine="709"/>
        <w:jc w:val="both"/>
        <w:rPr>
          <w:rFonts w:cs="Times New Roman"/>
          <w:szCs w:val="28"/>
        </w:rPr>
      </w:pPr>
      <w:r>
        <w:rPr>
          <w:rFonts w:cs="Times New Roman"/>
          <w:szCs w:val="28"/>
        </w:rPr>
        <w:t xml:space="preserve">В соответствии с Федеральным законом от 5 декабря 2017 года № 362-ФЗ «О федеральном бюджете на 2018 год и на плановый период 2019 и 2020 годов» (далее </w:t>
      </w:r>
      <w:r>
        <w:rPr>
          <w:rFonts w:cs="Times New Roman"/>
          <w:color w:val="000000"/>
          <w:szCs w:val="28"/>
        </w:rPr>
        <w:t>– Федеральный закон от 5 декабря 2017 г. № 362-ФЗ</w:t>
      </w:r>
      <w:r>
        <w:rPr>
          <w:rFonts w:cs="Times New Roman"/>
          <w:szCs w:val="28"/>
        </w:rPr>
        <w:t>) на указанные меры государственной поддержки в 2018 году предусмотрены бюджетные ассигнования в размере 655,7 млн. рублей.</w:t>
      </w:r>
    </w:p>
    <w:p>
      <w:pPr>
        <w:pStyle w:val="17"/>
        <w:shd w:val="clear" w:color="auto" w:fill="auto"/>
        <w:spacing w:lineRule="auto" w:line="312"/>
        <w:ind w:firstLine="709"/>
        <w:jc w:val="both"/>
        <w:rPr>
          <w:rFonts w:cs="Times New Roman"/>
          <w:szCs w:val="28"/>
        </w:rPr>
      </w:pPr>
      <w:r>
        <w:rPr>
          <w:rFonts w:cs="Times New Roman"/>
          <w:szCs w:val="28"/>
        </w:rPr>
        <w:t xml:space="preserve">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 необходимости его актуализации распоряжением Правительства Российской Федерации от 25 октября 2017 г. </w:t>
        <w:br/>
        <w:t>№ 2346-р в указанный план внесены изменения.</w:t>
      </w:r>
    </w:p>
    <w:p>
      <w:pPr>
        <w:pStyle w:val="17"/>
        <w:shd w:val="clear" w:color="auto" w:fill="auto"/>
        <w:spacing w:lineRule="auto" w:line="312"/>
        <w:ind w:firstLine="709"/>
        <w:jc w:val="both"/>
        <w:rPr>
          <w:rFonts w:cs="Times New Roman"/>
          <w:szCs w:val="28"/>
        </w:rPr>
      </w:pPr>
      <w:r>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pPr>
        <w:pStyle w:val="17"/>
        <w:shd w:val="clear" w:color="auto" w:fill="auto"/>
        <w:spacing w:lineRule="auto" w:line="312"/>
        <w:ind w:firstLine="709"/>
        <w:rPr>
          <w:rFonts w:cs="Times New Roman"/>
          <w:b/>
          <w:b/>
          <w:szCs w:val="28"/>
        </w:rPr>
      </w:pPr>
      <w:r>
        <w:rPr>
          <w:rFonts w:cs="Times New Roman"/>
          <w:b/>
          <w:szCs w:val="28"/>
        </w:rPr>
      </w:r>
    </w:p>
    <w:p>
      <w:pPr>
        <w:pStyle w:val="17"/>
        <w:shd w:val="clear" w:color="auto" w:fill="auto"/>
        <w:spacing w:lineRule="auto" w:line="312" w:before="0" w:after="120"/>
        <w:ind w:firstLine="709"/>
        <w:rPr>
          <w:rFonts w:cs="Times New Roman"/>
          <w:b/>
          <w:b/>
          <w:szCs w:val="28"/>
        </w:rPr>
      </w:pPr>
      <w:r>
        <w:rPr>
          <w:rFonts w:cs="Times New Roman"/>
          <w:b/>
          <w:szCs w:val="28"/>
        </w:rPr>
        <w:t>Государственные пособия и дополнительные меры государственной поддержки семей, имеющих детей</w:t>
      </w:r>
    </w:p>
    <w:p>
      <w:pPr>
        <w:pStyle w:val="Normal"/>
        <w:spacing w:lineRule="auto" w:line="312"/>
        <w:ind w:firstLine="709"/>
        <w:jc w:val="both"/>
        <w:rPr>
          <w:sz w:val="28"/>
          <w:szCs w:val="28"/>
        </w:rPr>
      </w:pPr>
      <w:r>
        <w:rPr>
          <w:sz w:val="28"/>
          <w:szCs w:val="28"/>
        </w:rPr>
        <w:t>Меры социальной поддержки семей, имеющих детей, устанавливаются как на федеральном уровне, так и на региональном.</w:t>
      </w:r>
    </w:p>
    <w:p>
      <w:pPr>
        <w:pStyle w:val="Normal"/>
        <w:spacing w:lineRule="auto" w:line="312"/>
        <w:ind w:firstLine="709"/>
        <w:jc w:val="both"/>
        <w:rPr>
          <w:sz w:val="28"/>
          <w:szCs w:val="28"/>
        </w:rPr>
      </w:pPr>
      <w:r>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br/>
        <w:t>(далее – Федеральный закон от 19 мая 1995 г. № 81-ФЗ).</w:t>
      </w:r>
    </w:p>
    <w:p>
      <w:pPr>
        <w:pStyle w:val="Normal"/>
        <w:spacing w:lineRule="auto" w:line="312"/>
        <w:ind w:firstLine="709"/>
        <w:jc w:val="both"/>
        <w:rPr>
          <w:sz w:val="28"/>
          <w:szCs w:val="28"/>
        </w:rPr>
      </w:pPr>
      <w:r>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pPr>
        <w:pStyle w:val="17"/>
        <w:shd w:val="clear" w:color="auto" w:fill="auto"/>
        <w:spacing w:lineRule="auto" w:line="312"/>
        <w:ind w:firstLine="709"/>
        <w:jc w:val="both"/>
        <w:rPr>
          <w:szCs w:val="28"/>
          <w:lang w:eastAsia="ru-RU"/>
        </w:rPr>
      </w:pPr>
      <w:r>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Pr>
          <w:color w:val="000000"/>
          <w:szCs w:val="28"/>
        </w:rPr>
        <w:t>– ФСС)</w:t>
      </w:r>
      <w:r>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Pr>
          <w:color w:val="000000"/>
          <w:szCs w:val="28"/>
        </w:rPr>
        <w:t>–</w:t>
      </w:r>
      <w:r>
        <w:rPr>
          <w:szCs w:val="28"/>
          <w:lang w:eastAsia="ru-RU"/>
        </w:rPr>
        <w:t xml:space="preserve"> за счет средств федерального бюджета.</w:t>
      </w:r>
    </w:p>
    <w:p>
      <w:pPr>
        <w:pStyle w:val="17"/>
        <w:shd w:val="clear" w:color="auto" w:fill="auto"/>
        <w:spacing w:lineRule="auto" w:line="312"/>
        <w:ind w:firstLine="709"/>
        <w:jc w:val="both"/>
        <w:rPr>
          <w:szCs w:val="28"/>
          <w:lang w:eastAsia="ru-RU"/>
        </w:rPr>
      </w:pPr>
      <w:r>
        <w:rPr>
          <w:szCs w:val="28"/>
          <w:lang w:eastAsia="ru-RU"/>
        </w:rPr>
        <w:t>В 2017 году произведена индексация государственных пособий в связи с рождением и воспитанием детей на 5,4% (2016 г. – на 7%; 2015 г. – на 5,5%).</w:t>
      </w:r>
    </w:p>
    <w:p>
      <w:pPr>
        <w:pStyle w:val="Normal"/>
        <w:spacing w:lineRule="auto" w:line="312"/>
        <w:ind w:firstLine="709"/>
        <w:jc w:val="both"/>
        <w:rPr>
          <w:sz w:val="28"/>
          <w:szCs w:val="28"/>
        </w:rPr>
      </w:pPr>
      <w:r>
        <w:rPr>
          <w:sz w:val="28"/>
          <w:szCs w:val="28"/>
        </w:rPr>
        <w:t>Размеры государственных пособий в связи с рождением и воспитанием детей в указанном периоде составляли:</w:t>
      </w:r>
    </w:p>
    <w:p>
      <w:pPr>
        <w:pStyle w:val="Normal"/>
        <w:spacing w:lineRule="auto" w:line="312"/>
        <w:ind w:firstLine="709"/>
        <w:jc w:val="both"/>
        <w:rPr>
          <w:sz w:val="28"/>
          <w:szCs w:val="28"/>
        </w:rPr>
      </w:pPr>
      <w:r>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pPr>
        <w:pStyle w:val="Normal"/>
        <w:spacing w:lineRule="auto" w:line="312"/>
        <w:ind w:firstLine="709"/>
        <w:jc w:val="both"/>
        <w:rPr>
          <w:sz w:val="28"/>
          <w:szCs w:val="28"/>
        </w:rPr>
      </w:pPr>
      <w:r>
        <w:rPr>
          <w:sz w:val="28"/>
          <w:szCs w:val="28"/>
        </w:rPr>
        <w:t>- единовременное пособие при рождении ребенка – 16 350,33 рублей (2016 г. – 15 512,65 рублей; 2015 г. – 14 497,8 рублей);</w:t>
      </w:r>
    </w:p>
    <w:p>
      <w:pPr>
        <w:pStyle w:val="Normal"/>
        <w:spacing w:lineRule="auto" w:line="312"/>
        <w:ind w:firstLine="709"/>
        <w:jc w:val="both"/>
        <w:rPr>
          <w:sz w:val="28"/>
          <w:szCs w:val="28"/>
        </w:rPr>
      </w:pPr>
      <w:r>
        <w:rPr>
          <w:sz w:val="28"/>
          <w:szCs w:val="28"/>
        </w:rPr>
        <w:t xml:space="preserve">- ежемесячное пособие по уходу за ребенком: минимальный размер – </w:t>
        <w:br/>
        <w:t>3 065,69 рублей по уходу за первым ребенком и 6 131,37 рубль по уходу за вторым ребенком (2016 г. – 2 908,62 рублей и 5 817,24 рублей, соответственно; 2015 г. – 2 718,34 рублей и 5 436,67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pPr>
        <w:pStyle w:val="Normal"/>
        <w:spacing w:lineRule="auto" w:line="312"/>
        <w:ind w:firstLine="709"/>
        <w:jc w:val="both"/>
        <w:rPr>
          <w:sz w:val="28"/>
          <w:szCs w:val="28"/>
        </w:rPr>
      </w:pPr>
      <w:r>
        <w:rPr>
          <w:sz w:val="28"/>
          <w:szCs w:val="28"/>
        </w:rPr>
        <w:t>- единовременное пособие беременной жене военнослужащего, проходящего военную службу по призыву, – 25 892,45 рубля (2015 г. –24 565,89 рублей; 2015 г. – 22 958,78 рублей);</w:t>
      </w:r>
    </w:p>
    <w:p>
      <w:pPr>
        <w:pStyle w:val="Normal"/>
        <w:spacing w:lineRule="auto" w:line="312"/>
        <w:ind w:firstLine="709"/>
        <w:jc w:val="both"/>
        <w:rPr>
          <w:sz w:val="28"/>
          <w:szCs w:val="28"/>
        </w:rPr>
      </w:pPr>
      <w:r>
        <w:rPr>
          <w:sz w:val="28"/>
          <w:szCs w:val="28"/>
        </w:rPr>
        <w:t>- ежемесячное пособие на ребенка военнослужащего, проходящего военную службу по призыву, – 11 096,77 рублей (2016 г. – 10 528,24 рублей; 2015 г. – 9 839,48 рублей);</w:t>
      </w:r>
    </w:p>
    <w:p>
      <w:pPr>
        <w:pStyle w:val="Normal"/>
        <w:spacing w:lineRule="auto" w:line="312"/>
        <w:ind w:firstLine="709"/>
        <w:jc w:val="both"/>
        <w:rPr>
          <w:sz w:val="28"/>
          <w:szCs w:val="28"/>
        </w:rPr>
      </w:pPr>
      <w:r>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br/>
        <w:t>(2016 г. – 15 512,65 рублей; 2015 г. – 14 497,8 рублей).</w:t>
      </w:r>
    </w:p>
    <w:p>
      <w:pPr>
        <w:pStyle w:val="Normal"/>
        <w:numPr>
          <w:ilvl w:val="0"/>
          <w:numId w:val="0"/>
        </w:numPr>
        <w:shd w:val="clear" w:color="auto" w:fill="FFFFFF"/>
        <w:spacing w:lineRule="auto" w:line="312"/>
        <w:ind w:firstLine="709"/>
        <w:jc w:val="both"/>
        <w:outlineLvl w:val="1"/>
        <w:rPr>
          <w:sz w:val="28"/>
          <w:szCs w:val="28"/>
        </w:rPr>
      </w:pPr>
      <w:r>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2017 году размер данного пособия составил 124 929,83 рублей (2016 г. </w:t>
      </w:r>
      <w:r>
        <w:rPr>
          <w:sz w:val="28"/>
          <w:szCs w:val="28"/>
        </w:rPr>
        <w:t xml:space="preserve">– </w:t>
      </w:r>
      <w:r>
        <w:rPr>
          <w:rFonts w:eastAsia="Calibri"/>
          <w:sz w:val="28"/>
          <w:szCs w:val="28"/>
          <w:lang w:eastAsia="en-US"/>
        </w:rPr>
        <w:t xml:space="preserve">118 529,25 рублей; 2015 г. </w:t>
      </w:r>
      <w:r>
        <w:rPr>
          <w:sz w:val="28"/>
          <w:szCs w:val="28"/>
        </w:rPr>
        <w:t xml:space="preserve">– </w:t>
      </w:r>
      <w:r>
        <w:rPr>
          <w:rFonts w:eastAsia="Calibri"/>
          <w:sz w:val="28"/>
          <w:szCs w:val="28"/>
          <w:lang w:eastAsia="en-US"/>
        </w:rPr>
        <w:t>110 775 рублей).</w:t>
      </w:r>
    </w:p>
    <w:p>
      <w:pPr>
        <w:pStyle w:val="Normal"/>
        <w:numPr>
          <w:ilvl w:val="0"/>
          <w:numId w:val="0"/>
        </w:numPr>
        <w:shd w:val="clear" w:color="auto" w:fill="FFFFFF"/>
        <w:spacing w:lineRule="auto" w:line="312"/>
        <w:ind w:firstLine="709"/>
        <w:jc w:val="both"/>
        <w:outlineLvl w:val="1"/>
        <w:rPr>
          <w:sz w:val="28"/>
          <w:szCs w:val="28"/>
        </w:rPr>
      </w:pPr>
      <w:r>
        <w:rPr>
          <w:sz w:val="28"/>
          <w:szCs w:val="28"/>
        </w:rPr>
        <w:t>В 2017 году на выплату государственных пособий из федерального бюджета было направлено:</w:t>
      </w:r>
    </w:p>
    <w:p>
      <w:pPr>
        <w:pStyle w:val="Normal"/>
        <w:numPr>
          <w:ilvl w:val="0"/>
          <w:numId w:val="0"/>
        </w:numPr>
        <w:shd w:val="clear" w:color="auto" w:fill="FFFFFF"/>
        <w:spacing w:lineRule="auto" w:line="312"/>
        <w:ind w:firstLine="709"/>
        <w:jc w:val="both"/>
        <w:outlineLvl w:val="1"/>
        <w:rPr>
          <w:sz w:val="28"/>
          <w:szCs w:val="28"/>
        </w:rPr>
      </w:pPr>
      <w:r>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pPr>
        <w:pStyle w:val="Normal"/>
        <w:numPr>
          <w:ilvl w:val="0"/>
          <w:numId w:val="0"/>
        </w:numPr>
        <w:shd w:val="clear" w:color="auto" w:fill="FFFFFF"/>
        <w:spacing w:lineRule="auto" w:line="312"/>
        <w:ind w:firstLine="709"/>
        <w:jc w:val="both"/>
        <w:outlineLvl w:val="1"/>
        <w:rPr>
          <w:sz w:val="28"/>
          <w:szCs w:val="28"/>
        </w:rPr>
      </w:pPr>
      <w:r>
        <w:rPr>
          <w:sz w:val="28"/>
          <w:szCs w:val="28"/>
        </w:rPr>
        <w:t>- 925,8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(2016 г. – 952,0 млн. рублей; 2015 г. – 1 006,3 млн. рублей);</w:t>
      </w:r>
    </w:p>
    <w:p>
      <w:pPr>
        <w:pStyle w:val="Normal"/>
        <w:numPr>
          <w:ilvl w:val="0"/>
          <w:numId w:val="0"/>
        </w:numPr>
        <w:shd w:val="clear" w:color="auto" w:fill="FFFFFF"/>
        <w:spacing w:lineRule="auto" w:line="312"/>
        <w:ind w:firstLine="709"/>
        <w:jc w:val="both"/>
        <w:outlineLvl w:val="1"/>
        <w:rPr>
          <w:sz w:val="28"/>
          <w:szCs w:val="28"/>
        </w:rPr>
      </w:pPr>
      <w:r>
        <w:rPr>
          <w:sz w:val="28"/>
          <w:szCs w:val="28"/>
        </w:rPr>
        <w:t xml:space="preserve">- 1 340,1 млн. рублей – на выплату единовременных пособий </w:t>
      </w:r>
      <w:r>
        <w:rPr>
          <w:rFonts w:eastAsia="Calibri"/>
          <w:sz w:val="28"/>
          <w:szCs w:val="28"/>
        </w:rPr>
        <w:t xml:space="preserve">при всех формах устройства детей-сирот в семьи граждан (2016 г. </w:t>
      </w:r>
      <w:r>
        <w:rPr>
          <w:sz w:val="28"/>
          <w:szCs w:val="28"/>
        </w:rPr>
        <w:t>– 1 263,6 млн. рублей; 2015 г. – 1 218,0 млн. рублей)</w:t>
      </w:r>
      <w:r>
        <w:rPr>
          <w:rFonts w:eastAsia="Calibri"/>
          <w:sz w:val="28"/>
          <w:szCs w:val="28"/>
        </w:rPr>
        <w:t>.</w:t>
      </w:r>
    </w:p>
    <w:p>
      <w:pPr>
        <w:pStyle w:val="131"/>
        <w:shd w:val="clear" w:color="auto" w:fill="auto"/>
        <w:spacing w:lineRule="auto" w:line="312"/>
        <w:ind w:firstLine="709"/>
        <w:jc w:val="both"/>
        <w:rPr>
          <w:sz w:val="28"/>
          <w:szCs w:val="28"/>
        </w:rPr>
      </w:pPr>
      <w:r>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Pr>
          <w:rStyle w:val="81"/>
          <w:sz w:val="28"/>
          <w:szCs w:val="28"/>
        </w:rPr>
        <w:t xml:space="preserve">000 </w:t>
      </w:r>
      <w:r>
        <w:rPr>
          <w:rFonts w:eastAsia="Calibri"/>
          <w:sz w:val="28"/>
          <w:szCs w:val="28"/>
        </w:rPr>
        <w:t xml:space="preserve">до 100 000 рублей в зависимости от формы семейного устройства и категории устраиваемых детей-сирот. </w:t>
      </w:r>
    </w:p>
    <w:p>
      <w:pPr>
        <w:pStyle w:val="Normal"/>
        <w:numPr>
          <w:ilvl w:val="0"/>
          <w:numId w:val="0"/>
        </w:numPr>
        <w:shd w:val="clear" w:color="auto" w:fill="FFFFFF"/>
        <w:spacing w:lineRule="auto" w:line="312"/>
        <w:ind w:firstLine="709"/>
        <w:jc w:val="both"/>
        <w:outlineLvl w:val="1"/>
        <w:rPr>
          <w:sz w:val="28"/>
          <w:szCs w:val="28"/>
        </w:rPr>
      </w:pPr>
      <w:r>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br/>
        <w:t>(далее – Федеральный закон от 29 декабря 2006 г. № 255-ФЗ).</w:t>
      </w:r>
    </w:p>
    <w:p>
      <w:pPr>
        <w:pStyle w:val="Normal"/>
        <w:spacing w:lineRule="auto" w:line="312"/>
        <w:ind w:firstLine="709"/>
        <w:jc w:val="both"/>
        <w:rPr>
          <w:sz w:val="28"/>
          <w:szCs w:val="28"/>
        </w:rPr>
      </w:pPr>
      <w:r>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pPr>
        <w:pStyle w:val="Normal"/>
        <w:spacing w:lineRule="auto" w:line="312"/>
        <w:ind w:firstLine="709"/>
        <w:jc w:val="both"/>
        <w:rPr>
          <w:sz w:val="28"/>
          <w:szCs w:val="28"/>
        </w:rPr>
      </w:pPr>
      <w:r>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718 000 рублей, в 2015 году – 670 000 рублей.</w:t>
      </w:r>
    </w:p>
    <w:p>
      <w:pPr>
        <w:pStyle w:val="18"/>
        <w:spacing w:lineRule="auto" w:line="312" w:before="0" w:after="0"/>
        <w:ind w:left="0" w:firstLine="709"/>
        <w:contextualSpacing/>
        <w:jc w:val="both"/>
        <w:rPr>
          <w:rFonts w:ascii="Times New Roman" w:hAnsi="Times New Roman"/>
          <w:sz w:val="28"/>
          <w:szCs w:val="28"/>
        </w:rPr>
      </w:pPr>
      <w:r>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pPr>
        <w:pStyle w:val="ConsPlusNormal1"/>
        <w:spacing w:lineRule="auto" w:line="312"/>
        <w:ind w:firstLine="709"/>
        <w:jc w:val="both"/>
        <w:rPr/>
      </w:pPr>
      <w:r>
        <w:rPr/>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pPr>
        <w:pStyle w:val="ConsPlusNormal1"/>
        <w:spacing w:lineRule="auto" w:line="312"/>
        <w:ind w:firstLine="709"/>
        <w:jc w:val="both"/>
        <w:rPr/>
      </w:pPr>
      <w:r>
        <w:rPr/>
        <w:t xml:space="preserve">В 2017 году максимальная сумма пособия по беременности и родам составляла 57 833,3 рубля в среднем за полный календарный месяц </w:t>
        <w:br/>
        <w:t xml:space="preserve">(2016 г. – 53 916,67 рублей). </w:t>
      </w:r>
    </w:p>
    <w:p>
      <w:pPr>
        <w:pStyle w:val="BodyTextIndent2"/>
        <w:spacing w:lineRule="auto" w:line="312" w:before="0" w:after="0"/>
        <w:ind w:left="0" w:firstLine="709"/>
        <w:jc w:val="both"/>
        <w:rPr>
          <w:rFonts w:eastAsia="Calibri"/>
          <w:sz w:val="28"/>
          <w:szCs w:val="28"/>
          <w:lang w:eastAsia="en-US"/>
        </w:rPr>
      </w:pPr>
      <w:r>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pPr>
        <w:pStyle w:val="Normal"/>
        <w:numPr>
          <w:ilvl w:val="0"/>
          <w:numId w:val="0"/>
        </w:numPr>
        <w:spacing w:lineRule="auto" w:line="312"/>
        <w:ind w:firstLine="709"/>
        <w:jc w:val="both"/>
        <w:outlineLvl w:val="1"/>
        <w:rPr>
          <w:sz w:val="28"/>
          <w:szCs w:val="28"/>
        </w:rPr>
      </w:pPr>
      <w:r>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pPr>
        <w:pStyle w:val="Normal"/>
        <w:numPr>
          <w:ilvl w:val="0"/>
          <w:numId w:val="0"/>
        </w:numPr>
        <w:spacing w:lineRule="auto" w:line="312"/>
        <w:ind w:firstLine="709"/>
        <w:jc w:val="both"/>
        <w:outlineLvl w:val="1"/>
        <w:rPr>
          <w:sz w:val="28"/>
          <w:szCs w:val="28"/>
        </w:rPr>
      </w:pPr>
      <w:r>
        <w:rPr>
          <w:sz w:val="28"/>
          <w:szCs w:val="28"/>
        </w:rPr>
        <w:t xml:space="preserve">В 2017 году размер указанного пособия составлял 613,14 рублей </w:t>
        <w:br/>
        <w:t xml:space="preserve">(2016 г. </w:t>
      </w:r>
      <w:r>
        <w:rPr>
          <w:rFonts w:eastAsia="Calibri"/>
          <w:sz w:val="28"/>
          <w:szCs w:val="28"/>
          <w:lang w:eastAsia="en-US"/>
        </w:rPr>
        <w:t xml:space="preserve">– </w:t>
      </w:r>
      <w:r>
        <w:rPr>
          <w:sz w:val="28"/>
          <w:szCs w:val="28"/>
        </w:rPr>
        <w:t>581,73 рубль; 2015 г. –543,67 рубля).</w:t>
      </w:r>
    </w:p>
    <w:p>
      <w:pPr>
        <w:pStyle w:val="BodyTextIndent2"/>
        <w:spacing w:lineRule="auto" w:line="312" w:before="0" w:after="0"/>
        <w:ind w:left="0" w:firstLine="709"/>
        <w:jc w:val="both"/>
        <w:rPr>
          <w:rFonts w:eastAsia="Calibri"/>
          <w:sz w:val="28"/>
          <w:szCs w:val="28"/>
          <w:lang w:eastAsia="en-US"/>
        </w:rPr>
      </w:pPr>
      <w:r>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pPr>
        <w:pStyle w:val="Normal"/>
        <w:numPr>
          <w:ilvl w:val="0"/>
          <w:numId w:val="0"/>
        </w:numPr>
        <w:spacing w:lineRule="auto" w:line="312"/>
        <w:ind w:firstLine="709"/>
        <w:jc w:val="both"/>
        <w:outlineLvl w:val="1"/>
        <w:rPr>
          <w:sz w:val="28"/>
          <w:szCs w:val="28"/>
        </w:rPr>
      </w:pPr>
      <w:r>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pPr>
        <w:pStyle w:val="Normal"/>
        <w:numPr>
          <w:ilvl w:val="0"/>
          <w:numId w:val="0"/>
        </w:numPr>
        <w:spacing w:lineRule="auto" w:line="312"/>
        <w:ind w:firstLine="709"/>
        <w:jc w:val="both"/>
        <w:outlineLvl w:val="1"/>
        <w:rPr>
          <w:sz w:val="28"/>
          <w:szCs w:val="28"/>
        </w:rPr>
      </w:pPr>
      <w:r>
        <w:rPr>
          <w:sz w:val="28"/>
          <w:szCs w:val="28"/>
        </w:rPr>
        <w:t xml:space="preserve">В 2017 году максимальная сумма ежемесячного пособия по уходу за ребенком составляла 23 120,66 рублей (2016 г. </w:t>
      </w:r>
      <w:r>
        <w:rPr>
          <w:rFonts w:eastAsia="Calibri"/>
          <w:sz w:val="28"/>
          <w:szCs w:val="28"/>
          <w:lang w:eastAsia="en-US"/>
        </w:rPr>
        <w:t xml:space="preserve">– </w:t>
      </w:r>
      <w:r>
        <w:rPr>
          <w:sz w:val="28"/>
          <w:szCs w:val="28"/>
        </w:rPr>
        <w:t xml:space="preserve">21 554,85 рубля; </w:t>
        <w:br/>
        <w:t xml:space="preserve">2015 г. – 19 855,78 рублей). </w:t>
      </w:r>
    </w:p>
    <w:p>
      <w:pPr>
        <w:pStyle w:val="Normal"/>
        <w:numPr>
          <w:ilvl w:val="0"/>
          <w:numId w:val="0"/>
        </w:numPr>
        <w:shd w:val="clear" w:color="auto" w:fill="FFFFFF"/>
        <w:spacing w:lineRule="auto" w:line="312"/>
        <w:ind w:firstLine="709"/>
        <w:jc w:val="both"/>
        <w:outlineLvl w:val="1"/>
        <w:rPr>
          <w:sz w:val="28"/>
          <w:szCs w:val="28"/>
        </w:rPr>
      </w:pPr>
      <w:r>
        <w:rPr>
          <w:sz w:val="28"/>
          <w:szCs w:val="28"/>
        </w:rPr>
        <w:t>В 2017 году расходы ФСС на выплату государственных пособий составили:</w:t>
      </w:r>
    </w:p>
    <w:p>
      <w:pPr>
        <w:pStyle w:val="Normal"/>
        <w:numPr>
          <w:ilvl w:val="0"/>
          <w:numId w:val="0"/>
        </w:numPr>
        <w:shd w:val="clear" w:color="auto" w:fill="FFFFFF"/>
        <w:spacing w:lineRule="auto" w:line="312"/>
        <w:ind w:firstLine="709"/>
        <w:jc w:val="both"/>
        <w:outlineLvl w:val="1"/>
        <w:rPr>
          <w:sz w:val="28"/>
          <w:szCs w:val="28"/>
        </w:rPr>
      </w:pPr>
      <w:r>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pPr>
        <w:pStyle w:val="Normal"/>
        <w:numPr>
          <w:ilvl w:val="0"/>
          <w:numId w:val="0"/>
        </w:numPr>
        <w:shd w:val="clear" w:color="auto" w:fill="FFFFFF"/>
        <w:spacing w:lineRule="auto" w:line="312"/>
        <w:ind w:firstLine="709"/>
        <w:jc w:val="both"/>
        <w:outlineLvl w:val="1"/>
        <w:rPr>
          <w:sz w:val="28"/>
          <w:szCs w:val="28"/>
        </w:rPr>
      </w:pPr>
      <w:r>
        <w:rPr>
          <w:sz w:val="28"/>
          <w:szCs w:val="28"/>
        </w:rPr>
        <w:t>- 110,24 млрд. рублей – на выплату пособия по беременности и родам (2016 г. – 118,11 млрд. рублей);</w:t>
      </w:r>
    </w:p>
    <w:p>
      <w:pPr>
        <w:pStyle w:val="Normal"/>
        <w:numPr>
          <w:ilvl w:val="0"/>
          <w:numId w:val="0"/>
        </w:numPr>
        <w:shd w:val="clear" w:color="auto" w:fill="FFFFFF"/>
        <w:spacing w:lineRule="auto" w:line="312"/>
        <w:ind w:firstLine="709"/>
        <w:jc w:val="both"/>
        <w:outlineLvl w:val="1"/>
        <w:rPr>
          <w:sz w:val="28"/>
          <w:szCs w:val="28"/>
        </w:rPr>
      </w:pPr>
      <w:r>
        <w:rPr>
          <w:sz w:val="28"/>
          <w:szCs w:val="28"/>
        </w:rPr>
        <w:t>- 20,31 млрд. рублей – на выплату единовременного пособия при рождении ребенка (2016 г. – 22,15 млрд. рублей);</w:t>
      </w:r>
    </w:p>
    <w:p>
      <w:pPr>
        <w:pStyle w:val="Normal"/>
        <w:numPr>
          <w:ilvl w:val="0"/>
          <w:numId w:val="0"/>
        </w:numPr>
        <w:shd w:val="clear" w:color="auto" w:fill="FFFFFF"/>
        <w:spacing w:lineRule="auto" w:line="312"/>
        <w:ind w:firstLine="709"/>
        <w:jc w:val="both"/>
        <w:outlineLvl w:val="1"/>
        <w:rPr>
          <w:rFonts w:eastAsia="Calibri"/>
          <w:sz w:val="28"/>
          <w:szCs w:val="28"/>
          <w:lang w:eastAsia="en-US"/>
        </w:rPr>
      </w:pPr>
      <w:r>
        <w:rPr>
          <w:sz w:val="28"/>
          <w:szCs w:val="28"/>
        </w:rPr>
        <w:t>- 160,79 млрд. рублей – на выплату ежемесячного пособия по уходу за ребенком (2016 г. – 157,36 млрд. рублей).</w:t>
      </w:r>
    </w:p>
    <w:p>
      <w:pPr>
        <w:pStyle w:val="Normal"/>
        <w:numPr>
          <w:ilvl w:val="0"/>
          <w:numId w:val="0"/>
        </w:numPr>
        <w:spacing w:lineRule="auto" w:line="312"/>
        <w:ind w:firstLine="720"/>
        <w:jc w:val="both"/>
        <w:outlineLvl w:val="1"/>
        <w:rPr>
          <w:sz w:val="28"/>
          <w:szCs w:val="28"/>
        </w:rPr>
      </w:pPr>
      <w:r>
        <w:rPr>
          <w:sz w:val="28"/>
          <w:szCs w:val="28"/>
        </w:rPr>
        <w:t>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форме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pPr>
        <w:pStyle w:val="Normal"/>
        <w:numPr>
          <w:ilvl w:val="0"/>
          <w:numId w:val="0"/>
        </w:numPr>
        <w:spacing w:lineRule="auto" w:line="312"/>
        <w:ind w:firstLine="720"/>
        <w:jc w:val="both"/>
        <w:outlineLvl w:val="0"/>
        <w:rPr>
          <w:sz w:val="28"/>
          <w:szCs w:val="28"/>
        </w:rPr>
      </w:pPr>
      <w:r>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pPr>
        <w:pStyle w:val="Normal"/>
        <w:numPr>
          <w:ilvl w:val="0"/>
          <w:numId w:val="0"/>
        </w:numPr>
        <w:spacing w:lineRule="auto" w:line="312"/>
        <w:ind w:firstLine="720"/>
        <w:jc w:val="both"/>
        <w:outlineLvl w:val="0"/>
        <w:rPr>
          <w:sz w:val="28"/>
          <w:szCs w:val="28"/>
        </w:rPr>
      </w:pPr>
      <w:r>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pPr>
        <w:pStyle w:val="Normal"/>
        <w:spacing w:lineRule="auto" w:line="312"/>
        <w:ind w:firstLine="720"/>
        <w:jc w:val="both"/>
        <w:rPr>
          <w:sz w:val="28"/>
          <w:szCs w:val="28"/>
        </w:rPr>
      </w:pPr>
      <w:r>
        <w:rPr>
          <w:sz w:val="28"/>
          <w:szCs w:val="28"/>
        </w:rPr>
        <w:t>В целях реализации технологии электронного листка нетрудоспособности в 2017 году приняты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 (далее – Федеральный закон от 1 мая 2017 г. № 86-ФЗ)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pPr>
        <w:pStyle w:val="Normal"/>
        <w:widowControl w:val="false"/>
        <w:spacing w:lineRule="auto" w:line="312"/>
        <w:ind w:firstLine="720"/>
        <w:jc w:val="both"/>
        <w:rPr>
          <w:sz w:val="28"/>
          <w:szCs w:val="28"/>
        </w:rPr>
      </w:pPr>
      <w:r>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pPr>
        <w:pStyle w:val="Normal"/>
        <w:spacing w:lineRule="auto" w:line="312"/>
        <w:ind w:firstLine="720"/>
        <w:jc w:val="both"/>
        <w:rPr>
          <w:sz w:val="28"/>
          <w:szCs w:val="28"/>
        </w:rPr>
      </w:pPr>
      <w:r>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pPr>
        <w:pStyle w:val="Normal"/>
        <w:spacing w:lineRule="auto" w:line="312"/>
        <w:ind w:firstLine="720"/>
        <w:jc w:val="both"/>
        <w:rPr>
          <w:sz w:val="28"/>
          <w:szCs w:val="28"/>
        </w:rPr>
      </w:pPr>
      <w:r>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pPr>
        <w:pStyle w:val="Normal"/>
        <w:spacing w:lineRule="auto" w:line="312"/>
        <w:ind w:firstLine="720"/>
        <w:jc w:val="both"/>
        <w:rPr>
          <w:sz w:val="28"/>
          <w:szCs w:val="28"/>
        </w:rPr>
      </w:pPr>
      <w:r>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pPr>
        <w:pStyle w:val="Normal"/>
        <w:spacing w:lineRule="auto" w:line="312"/>
        <w:ind w:firstLine="720"/>
        <w:jc w:val="both"/>
        <w:rPr>
          <w:sz w:val="28"/>
          <w:szCs w:val="28"/>
        </w:rPr>
      </w:pPr>
      <w:r>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pPr>
        <w:pStyle w:val="Normal"/>
        <w:spacing w:lineRule="auto" w:line="312"/>
        <w:ind w:firstLine="720"/>
        <w:jc w:val="both"/>
        <w:rPr>
          <w:sz w:val="28"/>
          <w:szCs w:val="28"/>
        </w:rPr>
      </w:pPr>
      <w:r>
        <w:rPr>
          <w:sz w:val="28"/>
          <w:szCs w:val="28"/>
        </w:rPr>
        <w:t>По состоянию на 2017 год в пилотном проекте «Прямые выплаты» участвует 33 субъекта Российской Федерации.</w:t>
      </w:r>
    </w:p>
    <w:p>
      <w:pPr>
        <w:pStyle w:val="Normal"/>
        <w:spacing w:lineRule="auto" w:line="312"/>
        <w:ind w:firstLine="720"/>
        <w:jc w:val="both"/>
        <w:rPr>
          <w:sz w:val="28"/>
          <w:szCs w:val="28"/>
        </w:rPr>
      </w:pPr>
      <w:r>
        <w:rPr>
          <w:sz w:val="28"/>
          <w:szCs w:val="28"/>
        </w:rPr>
        <w:t>Проект «Прямые выплаты» имеет ряд преимуществ:</w:t>
      </w:r>
    </w:p>
    <w:p>
      <w:pPr>
        <w:pStyle w:val="Normal"/>
        <w:spacing w:lineRule="auto" w:line="312"/>
        <w:ind w:firstLine="720"/>
        <w:jc w:val="both"/>
        <w:rPr>
          <w:sz w:val="28"/>
          <w:szCs w:val="28"/>
        </w:rPr>
      </w:pPr>
      <w:r>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pPr>
        <w:pStyle w:val="Normal"/>
        <w:spacing w:lineRule="auto" w:line="312"/>
        <w:ind w:firstLine="720"/>
        <w:jc w:val="both"/>
        <w:rPr>
          <w:sz w:val="28"/>
          <w:szCs w:val="28"/>
        </w:rPr>
      </w:pPr>
      <w:r>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pPr>
        <w:pStyle w:val="Normal"/>
        <w:spacing w:lineRule="auto" w:line="312"/>
        <w:ind w:firstLine="720"/>
        <w:jc w:val="both"/>
        <w:rPr>
          <w:sz w:val="28"/>
          <w:szCs w:val="28"/>
        </w:rPr>
      </w:pPr>
      <w:r>
        <w:rPr>
          <w:sz w:val="28"/>
          <w:szCs w:val="28"/>
        </w:rPr>
        <w:t>- сокращено время расчета и назначения выплаты пособий по обязательному социальному страхованию застрахованным лицам;</w:t>
      </w:r>
    </w:p>
    <w:p>
      <w:pPr>
        <w:pStyle w:val="Normal"/>
        <w:spacing w:lineRule="auto" w:line="312"/>
        <w:ind w:firstLine="720"/>
        <w:jc w:val="both"/>
        <w:rPr>
          <w:sz w:val="28"/>
          <w:szCs w:val="28"/>
        </w:rPr>
      </w:pPr>
      <w:r>
        <w:rPr>
          <w:sz w:val="28"/>
          <w:szCs w:val="28"/>
        </w:rPr>
        <w:t>- создана система контроля за обоснованностью назначения пособия и правильностью исчисления его размера.</w:t>
      </w:r>
    </w:p>
    <w:p>
      <w:pPr>
        <w:pStyle w:val="Normal"/>
        <w:spacing w:lineRule="auto" w:line="312"/>
        <w:ind w:firstLine="720"/>
        <w:jc w:val="both"/>
        <w:rPr>
          <w:sz w:val="28"/>
          <w:szCs w:val="28"/>
        </w:rPr>
      </w:pPr>
      <w:r>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pPr>
        <w:pStyle w:val="Normal"/>
        <w:spacing w:lineRule="auto" w:line="312"/>
        <w:ind w:firstLine="709"/>
        <w:jc w:val="both"/>
        <w:rPr>
          <w:sz w:val="28"/>
          <w:szCs w:val="28"/>
        </w:rPr>
      </w:pPr>
      <w:r>
        <w:rPr>
          <w:sz w:val="28"/>
          <w:szCs w:val="28"/>
        </w:rPr>
        <w:t xml:space="preserve">В соответствии с постановлением Правительства Российской Федерации </w:t>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pPr>
        <w:pStyle w:val="Normal"/>
        <w:shd w:val="clear" w:color="auto" w:fill="FFFFFF"/>
        <w:spacing w:lineRule="auto" w:line="312"/>
        <w:ind w:firstLine="709"/>
        <w:jc w:val="both"/>
        <w:rPr>
          <w:sz w:val="28"/>
          <w:szCs w:val="28"/>
        </w:rPr>
      </w:pPr>
      <w:r>
        <w:rPr>
          <w:sz w:val="28"/>
          <w:szCs w:val="28"/>
        </w:rPr>
        <w:t xml:space="preserve">Размер указанного пособия в 2017 году составил 2 231,8 рубль, выплата была произведена 1 388 получателям. </w:t>
      </w:r>
    </w:p>
    <w:p>
      <w:pPr>
        <w:pStyle w:val="Normal"/>
        <w:shd w:val="clear" w:color="auto" w:fill="FFFFFF"/>
        <w:spacing w:lineRule="auto" w:line="312"/>
        <w:ind w:firstLine="709"/>
        <w:jc w:val="both"/>
        <w:rPr>
          <w:sz w:val="28"/>
          <w:szCs w:val="28"/>
        </w:rPr>
      </w:pPr>
      <w:r>
        <w:rPr>
          <w:sz w:val="28"/>
          <w:szCs w:val="28"/>
        </w:rPr>
        <w:t>На выплату ежемесячного пособия было направлено 44,0 млн. рублей (2016 г. – 45,3 млн. рублей; 2015 г. – 48,6 млн. рублей).</w:t>
      </w:r>
    </w:p>
    <w:p>
      <w:pPr>
        <w:pStyle w:val="Normal"/>
        <w:shd w:val="clear" w:color="auto" w:fill="FFFFFF"/>
        <w:spacing w:lineRule="auto" w:line="312"/>
        <w:ind w:firstLine="709"/>
        <w:jc w:val="both"/>
        <w:rPr>
          <w:sz w:val="28"/>
          <w:szCs w:val="28"/>
        </w:rPr>
      </w:pPr>
      <w:r>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pPr>
        <w:pStyle w:val="Normal"/>
        <w:spacing w:lineRule="auto" w:line="312"/>
        <w:ind w:firstLine="709"/>
        <w:jc w:val="both"/>
        <w:rPr>
          <w:sz w:val="28"/>
          <w:szCs w:val="28"/>
        </w:rPr>
      </w:pPr>
      <w:r>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pPr>
        <w:pStyle w:val="Normal"/>
        <w:spacing w:lineRule="auto" w:line="312"/>
        <w:ind w:firstLine="709"/>
        <w:jc w:val="both"/>
        <w:rPr>
          <w:sz w:val="28"/>
          <w:szCs w:val="28"/>
        </w:rPr>
      </w:pPr>
      <w:r>
        <w:rPr>
          <w:sz w:val="28"/>
          <w:szCs w:val="28"/>
        </w:rPr>
        <w:t>На предоставление указанной выплаты было направлено 25,0 млн. рублей (2016 г. – 22,8 млн. рублей; 2015 г. – 21,8 млн. рублей).</w:t>
      </w:r>
    </w:p>
    <w:p>
      <w:pPr>
        <w:pStyle w:val="Normal"/>
        <w:spacing w:lineRule="auto" w:line="312"/>
        <w:ind w:firstLine="709"/>
        <w:jc w:val="both"/>
        <w:rPr>
          <w:rFonts w:eastAsia="Calibri"/>
          <w:sz w:val="28"/>
          <w:szCs w:val="28"/>
          <w:lang w:eastAsia="en-US"/>
        </w:rPr>
      </w:pPr>
      <w:r>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pPr>
        <w:pStyle w:val="Normal"/>
        <w:spacing w:lineRule="auto" w:line="312"/>
        <w:ind w:firstLine="709"/>
        <w:jc w:val="both"/>
        <w:rPr>
          <w:rFonts w:eastAsia="Calibri"/>
          <w:sz w:val="28"/>
          <w:szCs w:val="28"/>
          <w:lang w:eastAsia="en-US"/>
        </w:rPr>
      </w:pPr>
      <w:r>
        <w:rPr>
          <w:rFonts w:eastAsia="Calibri"/>
          <w:sz w:val="28"/>
          <w:szCs w:val="28"/>
          <w:lang w:eastAsia="en-US"/>
        </w:rPr>
        <w:t xml:space="preserve">Дополнительные гарантии, предусмотренные Федеральным законом </w:t>
        <w:br/>
      </w:r>
      <w:r>
        <w:rPr>
          <w:sz w:val="28"/>
          <w:szCs w:val="28"/>
        </w:rPr>
        <w:t xml:space="preserve">от 21 декабря 1996 г. </w:t>
      </w:r>
      <w:r>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br/>
        <w:t xml:space="preserve">(далее </w:t>
      </w:r>
      <w:r>
        <w:rPr>
          <w:color w:val="000000"/>
          <w:sz w:val="28"/>
          <w:szCs w:val="28"/>
        </w:rPr>
        <w:t>–</w:t>
      </w:r>
      <w:r>
        <w:rPr>
          <w:color w:val="000000"/>
          <w:szCs w:val="28"/>
        </w:rPr>
        <w:t xml:space="preserve"> </w:t>
      </w:r>
      <w:r>
        <w:rPr>
          <w:color w:val="000000"/>
          <w:sz w:val="28"/>
          <w:szCs w:val="28"/>
        </w:rPr>
        <w:t>Федеральный закон от 21 декабря 1996 г. № 159-ФЗ</w:t>
      </w:r>
      <w:r>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pPr>
        <w:pStyle w:val="Normal"/>
        <w:spacing w:lineRule="auto" w:line="312"/>
        <w:ind w:firstLine="709"/>
        <w:jc w:val="both"/>
        <w:rPr>
          <w:rFonts w:eastAsia="Calibri"/>
          <w:sz w:val="28"/>
          <w:szCs w:val="28"/>
          <w:lang w:eastAsia="en-US"/>
        </w:rPr>
      </w:pPr>
      <w:r>
        <w:rPr>
          <w:rFonts w:eastAsia="Calibri"/>
          <w:sz w:val="28"/>
          <w:szCs w:val="28"/>
          <w:lang w:eastAsia="en-US"/>
        </w:rPr>
        <w:t>В федеральном бюджете на 2017 год на указанные цели было предусмотрено 8 394,1 млн. рублей. Кассовое исполнение составило 8 581,8 млн. рублей или 102,2% к плановым назначениям.</w:t>
      </w:r>
    </w:p>
    <w:p>
      <w:pPr>
        <w:pStyle w:val="Normal"/>
        <w:shd w:val="clear" w:color="auto" w:fill="FFFFFF"/>
        <w:spacing w:lineRule="auto" w:line="312"/>
        <w:ind w:firstLine="709"/>
        <w:jc w:val="both"/>
        <w:rPr>
          <w:sz w:val="28"/>
          <w:szCs w:val="28"/>
        </w:rPr>
      </w:pPr>
      <w:r>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pPr>
        <w:pStyle w:val="NoSpacing"/>
        <w:spacing w:lineRule="auto" w:line="312"/>
        <w:ind w:firstLine="709"/>
        <w:jc w:val="both"/>
        <w:rPr>
          <w:sz w:val="28"/>
          <w:szCs w:val="28"/>
        </w:rPr>
      </w:pPr>
      <w:r>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pPr>
        <w:pStyle w:val="NoSpacing"/>
        <w:spacing w:lineRule="auto" w:line="312"/>
        <w:ind w:firstLine="709"/>
        <w:jc w:val="both"/>
        <w:rPr>
          <w:sz w:val="28"/>
          <w:szCs w:val="28"/>
        </w:rPr>
      </w:pPr>
      <w:r>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pPr>
        <w:pStyle w:val="NoSpacing"/>
        <w:spacing w:lineRule="auto" w:line="312"/>
        <w:ind w:firstLine="709"/>
        <w:jc w:val="both"/>
        <w:rPr>
          <w:sz w:val="28"/>
          <w:szCs w:val="28"/>
        </w:rPr>
      </w:pPr>
      <w:r>
        <w:rPr>
          <w:sz w:val="28"/>
          <w:szCs w:val="28"/>
        </w:rPr>
        <w:t>В 2017 году на выплату пособия по уходу за ребенком в двойном размере до достижения им возраста 3 лет в рамках осуществляемой субвенции было направлено порядка 7 016 848,9 тыс. рублей.</w:t>
      </w:r>
    </w:p>
    <w:p>
      <w:pPr>
        <w:pStyle w:val="NoSpacing"/>
        <w:spacing w:lineRule="auto" w:line="312"/>
        <w:ind w:firstLine="709"/>
        <w:jc w:val="both"/>
        <w:rPr>
          <w:sz w:val="28"/>
          <w:szCs w:val="28"/>
        </w:rPr>
      </w:pPr>
      <w:r>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pPr>
        <w:pStyle w:val="NoSpacing"/>
        <w:spacing w:lineRule="auto" w:line="312"/>
        <w:ind w:firstLine="709"/>
        <w:jc w:val="both"/>
        <w:rPr>
          <w:sz w:val="28"/>
          <w:szCs w:val="28"/>
        </w:rPr>
      </w:pPr>
      <w:r>
        <w:rPr>
          <w:sz w:val="28"/>
          <w:szCs w:val="28"/>
        </w:rPr>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Pr>
          <w:color w:val="000000"/>
          <w:sz w:val="28"/>
          <w:szCs w:val="28"/>
        </w:rPr>
        <w:t xml:space="preserve"> (далее </w:t>
      </w:r>
      <w:r>
        <w:rPr>
          <w:sz w:val="28"/>
          <w:szCs w:val="28"/>
        </w:rPr>
        <w:t>– Федеральный закон от 29 декабря 2015 г. № 388-ФЗ)</w:t>
      </w:r>
      <w:r>
        <w:rPr>
          <w:color w:val="000000"/>
          <w:sz w:val="28"/>
          <w:szCs w:val="28"/>
        </w:rPr>
        <w:t xml:space="preserve"> </w:t>
      </w:r>
      <w:r>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pPr>
        <w:pStyle w:val="NoSpacing"/>
        <w:spacing w:lineRule="auto" w:line="312"/>
        <w:ind w:firstLine="709"/>
        <w:jc w:val="both"/>
        <w:rPr>
          <w:sz w:val="28"/>
          <w:szCs w:val="28"/>
        </w:rPr>
      </w:pPr>
      <w:r>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br/>
        <w:t xml:space="preserve">от 29 декабря 2015 г. № 388-ФЗ), до наступления оснований прекращения его выплаты в соответствии с законодательством Российской Федерации. </w:t>
      </w:r>
    </w:p>
    <w:p>
      <w:pPr>
        <w:pStyle w:val="NoSpacing"/>
        <w:spacing w:lineRule="auto" w:line="312"/>
        <w:ind w:firstLine="709"/>
        <w:jc w:val="both"/>
        <w:rPr>
          <w:sz w:val="28"/>
          <w:szCs w:val="28"/>
        </w:rPr>
      </w:pPr>
      <w:r>
        <w:rPr>
          <w:sz w:val="28"/>
          <w:szCs w:val="28"/>
        </w:rPr>
        <w:t>В 2017 году в рамках осуществляемой субвенции на ежемесячную выплату на каждого ребенка до достижения им возраста 3 лет было направлено порядка 797 960,7 тыс. рублей.</w:t>
      </w:r>
    </w:p>
    <w:p>
      <w:pPr>
        <w:pStyle w:val="NoSpacing"/>
        <w:spacing w:lineRule="auto" w:line="312"/>
        <w:ind w:firstLine="709"/>
        <w:jc w:val="both"/>
        <w:rPr>
          <w:sz w:val="28"/>
          <w:szCs w:val="28"/>
        </w:rPr>
      </w:pPr>
      <w:r>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pPr>
        <w:pStyle w:val="NoSpacing"/>
        <w:spacing w:lineRule="auto" w:line="312"/>
        <w:ind w:firstLine="709"/>
        <w:jc w:val="both"/>
        <w:rPr>
          <w:sz w:val="28"/>
          <w:szCs w:val="28"/>
        </w:rPr>
      </w:pPr>
      <w:r>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pPr>
        <w:pStyle w:val="NoSpacing"/>
        <w:spacing w:lineRule="auto" w:line="312"/>
        <w:ind w:firstLine="709"/>
        <w:jc w:val="both"/>
        <w:rPr>
          <w:sz w:val="28"/>
          <w:szCs w:val="28"/>
        </w:rPr>
      </w:pPr>
      <w:r>
        <w:rPr>
          <w:sz w:val="28"/>
          <w:szCs w:val="28"/>
        </w:rPr>
        <w:t>В 2017 году на данную выплату было направлено 3 304,3 тыс. рублей (2016 г. – 3 143,0 тыс. рублей; 2015 г. – 2 879,2 тыс. рублей). Выплата была произведена 27 получателям (2016 г. – 25 получателей; 2015 г. – 27 получателей).</w:t>
      </w:r>
    </w:p>
    <w:p>
      <w:pPr>
        <w:pStyle w:val="NoSpacing"/>
        <w:spacing w:lineRule="auto" w:line="312"/>
        <w:ind w:firstLine="709"/>
        <w:jc w:val="both"/>
        <w:rPr>
          <w:sz w:val="28"/>
          <w:szCs w:val="28"/>
        </w:rPr>
      </w:pPr>
      <w:r>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pPr>
        <w:pStyle w:val="NoSpacing"/>
        <w:spacing w:lineRule="auto" w:line="312"/>
        <w:ind w:firstLine="720"/>
        <w:jc w:val="both"/>
        <w:rPr>
          <w:sz w:val="28"/>
          <w:szCs w:val="28"/>
        </w:rPr>
      </w:pPr>
      <w:r>
        <w:rPr>
          <w:sz w:val="28"/>
          <w:szCs w:val="28"/>
        </w:rPr>
      </w:r>
    </w:p>
    <w:tbl>
      <w:tblPr>
        <w:tblW w:w="974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659"/>
        <w:gridCol w:w="3119"/>
        <w:gridCol w:w="3969"/>
      </w:tblGrid>
      <w:tr>
        <w:trPr/>
        <w:tc>
          <w:tcPr>
            <w:tcW w:w="26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both"/>
              <w:rPr>
                <w:sz w:val="22"/>
                <w:szCs w:val="22"/>
              </w:rPr>
            </w:pPr>
            <w:r>
              <w:rPr>
                <w:sz w:val="22"/>
                <w:szCs w:val="22"/>
              </w:rPr>
            </w:r>
          </w:p>
        </w:tc>
        <w:tc>
          <w:tcPr>
            <w:tcW w:w="70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sz w:val="22"/>
                <w:szCs w:val="22"/>
              </w:rPr>
            </w:pPr>
            <w:r>
              <w:rPr>
                <w:b/>
                <w:sz w:val="22"/>
                <w:szCs w:val="22"/>
              </w:rPr>
              <w:t>Оплата четырех дополнительных выходных дней в месяц по уходу за детьми-инвалидами</w:t>
            </w:r>
          </w:p>
        </w:tc>
      </w:tr>
      <w:tr>
        <w:trPr/>
        <w:tc>
          <w:tcPr>
            <w:tcW w:w="26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both"/>
              <w:rPr>
                <w:sz w:val="22"/>
                <w:szCs w:val="22"/>
              </w:rPr>
            </w:pPr>
            <w:r>
              <w:rPr>
                <w:sz w:val="22"/>
                <w:szCs w:val="22"/>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b/>
                <w:b/>
                <w:sz w:val="22"/>
                <w:szCs w:val="22"/>
              </w:rPr>
            </w:pPr>
            <w:r>
              <w:rPr>
                <w:b/>
                <w:sz w:val="22"/>
                <w:szCs w:val="22"/>
              </w:rPr>
              <w:t>Расходы в млн. рублей</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sz w:val="22"/>
                <w:szCs w:val="22"/>
              </w:rPr>
            </w:pPr>
            <w:r>
              <w:rPr>
                <w:b/>
                <w:sz w:val="22"/>
                <w:szCs w:val="22"/>
              </w:rPr>
              <w:t>Количество оплаченных дней (тыс. дней)</w:t>
            </w:r>
          </w:p>
        </w:tc>
      </w:tr>
      <w:tr>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2015 год</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2 418,7</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1 164,5</w:t>
            </w:r>
          </w:p>
        </w:tc>
      </w:tr>
      <w:tr>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2016 год</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2 797,9</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1 183,2</w:t>
            </w:r>
          </w:p>
        </w:tc>
      </w:tr>
      <w:tr>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2017 год</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3 256,9</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12"/>
              <w:jc w:val="center"/>
              <w:rPr>
                <w:sz w:val="22"/>
                <w:szCs w:val="22"/>
              </w:rPr>
            </w:pPr>
            <w:r>
              <w:rPr>
                <w:sz w:val="22"/>
                <w:szCs w:val="22"/>
              </w:rPr>
              <w:t>1 289,5</w:t>
            </w:r>
          </w:p>
        </w:tc>
      </w:tr>
    </w:tbl>
    <w:p>
      <w:pPr>
        <w:pStyle w:val="NoSpacing"/>
        <w:spacing w:lineRule="auto" w:line="312"/>
        <w:ind w:firstLine="720"/>
        <w:jc w:val="both"/>
        <w:rPr>
          <w:sz w:val="28"/>
          <w:szCs w:val="28"/>
        </w:rPr>
      </w:pPr>
      <w:r>
        <w:rPr>
          <w:sz w:val="28"/>
          <w:szCs w:val="28"/>
        </w:rPr>
      </w:r>
    </w:p>
    <w:p>
      <w:pPr>
        <w:pStyle w:val="Normal"/>
        <w:spacing w:lineRule="auto" w:line="312"/>
        <w:ind w:firstLine="709"/>
        <w:jc w:val="both"/>
        <w:rPr>
          <w:rFonts w:eastAsia="Calibri"/>
          <w:sz w:val="28"/>
          <w:szCs w:val="28"/>
          <w:lang w:eastAsia="ar-SA"/>
        </w:rPr>
      </w:pPr>
      <w:r>
        <w:rPr>
          <w:rFonts w:eastAsia="Calibri"/>
          <w:sz w:val="28"/>
          <w:szCs w:val="28"/>
          <w:lang w:eastAsia="ar-SA"/>
        </w:rPr>
        <w:t xml:space="preserve">В рамках реализации Указа Президента Российской Федерации </w:t>
        <w:br/>
        <w:t xml:space="preserve">от 26 марта 2008 г. № 404 </w:t>
      </w:r>
      <w:r>
        <w:rPr>
          <w:rFonts w:eastAsia="Calibri"/>
          <w:sz w:val="28"/>
          <w:szCs w:val="28"/>
          <w:lang w:eastAsia="en-US"/>
        </w:rPr>
        <w:t xml:space="preserve">«О создании фонда </w:t>
      </w:r>
      <w:r>
        <w:rPr>
          <w:rFonts w:eastAsia="Calibri"/>
          <w:sz w:val="28"/>
          <w:szCs w:val="28"/>
          <w:lang w:eastAsia="ar-SA"/>
        </w:rPr>
        <w:t>поддержки детей, находящихся в трудной жизненной ситуации</w:t>
      </w:r>
      <w:r>
        <w:rPr>
          <w:rFonts w:eastAsia="Calibri"/>
          <w:sz w:val="28"/>
          <w:szCs w:val="28"/>
          <w:lang w:eastAsia="en-US"/>
        </w:rPr>
        <w:t>»</w:t>
      </w:r>
      <w:r>
        <w:rPr>
          <w:rFonts w:eastAsia="Calibri"/>
          <w:sz w:val="28"/>
          <w:szCs w:val="28"/>
          <w:lang w:eastAsia="ar-SA"/>
        </w:rPr>
        <w:t xml:space="preserve"> в 2017 году продолжилось выделение субсидий Фонду поддержки детей, находящихся в трудной жизненной ситуации.</w:t>
      </w:r>
    </w:p>
    <w:p>
      <w:pPr>
        <w:pStyle w:val="Normal"/>
        <w:spacing w:lineRule="auto" w:line="312"/>
        <w:ind w:firstLine="709"/>
        <w:jc w:val="both"/>
        <w:rPr>
          <w:rFonts w:eastAsia="Calibri"/>
          <w:sz w:val="28"/>
          <w:szCs w:val="28"/>
          <w:lang w:eastAsia="ar-SA"/>
        </w:rPr>
      </w:pPr>
      <w:r>
        <w:rPr>
          <w:rFonts w:eastAsia="Calibri"/>
          <w:sz w:val="28"/>
          <w:szCs w:val="28"/>
          <w:lang w:eastAsia="ar-SA"/>
        </w:rPr>
        <w:t>Объем субсидий, предоставленных указанному Фонду, составил в 2015-2017 годах 855,0 млн. рублей ежегодно.</w:t>
      </w:r>
    </w:p>
    <w:p>
      <w:pPr>
        <w:pStyle w:val="Normal"/>
        <w:spacing w:lineRule="auto" w:line="312"/>
        <w:ind w:firstLine="709"/>
        <w:jc w:val="both"/>
        <w:rPr>
          <w:rFonts w:eastAsia="Calibri"/>
          <w:sz w:val="28"/>
          <w:szCs w:val="28"/>
          <w:lang w:eastAsia="en-US"/>
        </w:rPr>
      </w:pPr>
      <w:r>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Pr>
          <w:rFonts w:eastAsia="Calibri"/>
          <w:sz w:val="28"/>
          <w:szCs w:val="28"/>
          <w:lang w:eastAsia="ar-SA"/>
        </w:rPr>
        <w:t xml:space="preserve">– Федеральный закон от 6 октября 1999 г. № 184-ФЗ) </w:t>
      </w:r>
      <w:r>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pPr>
        <w:pStyle w:val="Normal"/>
        <w:spacing w:lineRule="auto" w:line="312"/>
        <w:ind w:firstLine="709"/>
        <w:jc w:val="both"/>
        <w:rPr>
          <w:rFonts w:eastAsia="Calibri"/>
          <w:sz w:val="28"/>
          <w:szCs w:val="28"/>
          <w:lang w:eastAsia="en-US"/>
        </w:rPr>
      </w:pPr>
      <w:r>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pPr>
        <w:pStyle w:val="Normal"/>
        <w:spacing w:lineRule="auto" w:line="312"/>
        <w:ind w:firstLine="709"/>
        <w:jc w:val="both"/>
        <w:rPr>
          <w:rFonts w:eastAsia="Calibri"/>
          <w:sz w:val="28"/>
          <w:szCs w:val="28"/>
          <w:lang w:eastAsia="en-US"/>
        </w:rPr>
      </w:pPr>
      <w:r>
        <w:rPr>
          <w:rFonts w:eastAsia="Calibri"/>
          <w:sz w:val="28"/>
          <w:szCs w:val="28"/>
          <w:lang w:eastAsia="en-US"/>
        </w:rPr>
        <w:t xml:space="preserve">В связи с вступлением в силу с 1 января 2016 года Федерального закона </w:t>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pPr>
        <w:pStyle w:val="Normal"/>
        <w:spacing w:lineRule="auto" w:line="312"/>
        <w:ind w:firstLine="709"/>
        <w:jc w:val="both"/>
        <w:rPr>
          <w:rFonts w:eastAsia="Calibri"/>
          <w:sz w:val="28"/>
          <w:szCs w:val="28"/>
          <w:lang w:eastAsia="en-US"/>
        </w:rPr>
      </w:pPr>
      <w:r>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pPr>
        <w:pStyle w:val="Normal"/>
        <w:spacing w:lineRule="auto" w:line="312"/>
        <w:ind w:firstLine="709"/>
        <w:jc w:val="both"/>
        <w:rPr>
          <w:sz w:val="28"/>
          <w:szCs w:val="28"/>
        </w:rPr>
      </w:pPr>
      <w:r>
        <w:rPr>
          <w:sz w:val="28"/>
          <w:szCs w:val="28"/>
        </w:rPr>
        <w:t xml:space="preserve">Минимальный размер пособия на ребенка составляет 90 рублей (Республика Алтай), на ребенка одинокой матери </w:t>
      </w:r>
      <w:r>
        <w:rPr>
          <w:rFonts w:eastAsia="Calibri"/>
          <w:sz w:val="28"/>
          <w:szCs w:val="28"/>
          <w:lang w:eastAsia="en-US"/>
        </w:rPr>
        <w:t>–</w:t>
      </w:r>
      <w:r>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Pr>
          <w:rFonts w:eastAsia="Calibri"/>
          <w:sz w:val="28"/>
          <w:szCs w:val="28"/>
          <w:lang w:eastAsia="en-US"/>
        </w:rPr>
        <w:t>–</w:t>
      </w:r>
      <w:r>
        <w:rPr>
          <w:sz w:val="28"/>
          <w:szCs w:val="28"/>
        </w:rPr>
        <w:t xml:space="preserve"> 135 рублей (Республика Алтай), на детей-инвалидов </w:t>
      </w:r>
      <w:r>
        <w:rPr>
          <w:rFonts w:eastAsia="Calibri"/>
          <w:sz w:val="28"/>
          <w:szCs w:val="28"/>
          <w:lang w:eastAsia="en-US"/>
        </w:rPr>
        <w:t>–</w:t>
      </w:r>
      <w:r>
        <w:rPr>
          <w:sz w:val="28"/>
          <w:szCs w:val="28"/>
        </w:rPr>
        <w:t xml:space="preserve"> 245 рублей (Тамбовская область). </w:t>
      </w:r>
    </w:p>
    <w:p>
      <w:pPr>
        <w:pStyle w:val="Normal"/>
        <w:spacing w:lineRule="auto" w:line="312"/>
        <w:ind w:firstLine="709"/>
        <w:jc w:val="both"/>
        <w:rPr>
          <w:sz w:val="28"/>
          <w:szCs w:val="28"/>
        </w:rPr>
      </w:pPr>
      <w:r>
        <w:rPr>
          <w:sz w:val="28"/>
          <w:szCs w:val="28"/>
        </w:rPr>
        <w:t xml:space="preserve">Максимальный размер пособия на ребенка составляет 4 248 рублей (Московская область), на детей одинокой матери </w:t>
      </w:r>
      <w:r>
        <w:rPr>
          <w:rFonts w:eastAsia="Calibri"/>
          <w:sz w:val="28"/>
          <w:szCs w:val="28"/>
          <w:lang w:eastAsia="en-US"/>
        </w:rPr>
        <w:t>–</w:t>
      </w:r>
      <w:r>
        <w:rPr>
          <w:sz w:val="28"/>
          <w:szCs w:val="28"/>
        </w:rPr>
        <w:t xml:space="preserve"> 6 476 рублей (Московская область), на детей из многодетных семей </w:t>
      </w:r>
      <w:r>
        <w:rPr>
          <w:rFonts w:eastAsia="Calibri"/>
          <w:sz w:val="28"/>
          <w:szCs w:val="28"/>
          <w:lang w:eastAsia="en-US"/>
        </w:rPr>
        <w:t>–</w:t>
      </w:r>
      <w:r>
        <w:rPr>
          <w:sz w:val="28"/>
          <w:szCs w:val="28"/>
        </w:rPr>
        <w:t xml:space="preserve"> 1 884 рубля (Свердловская область), на детей военнослужащих по призыву и на детей, родители которых уклоняются от уплаты алиментов, </w:t>
      </w:r>
      <w:r>
        <w:rPr>
          <w:rFonts w:eastAsia="Calibri"/>
          <w:sz w:val="28"/>
          <w:szCs w:val="28"/>
          <w:lang w:eastAsia="en-US"/>
        </w:rPr>
        <w:t>–</w:t>
      </w:r>
      <w:r>
        <w:rPr>
          <w:sz w:val="28"/>
          <w:szCs w:val="28"/>
        </w:rPr>
        <w:t xml:space="preserve"> 5 083 рубля (Московская область), </w:t>
        <w:br/>
        <w:t xml:space="preserve">на детей-инвалидов </w:t>
      </w:r>
      <w:r>
        <w:rPr>
          <w:rFonts w:eastAsia="Calibri"/>
          <w:sz w:val="28"/>
          <w:szCs w:val="28"/>
          <w:lang w:eastAsia="en-US"/>
        </w:rPr>
        <w:t>–</w:t>
      </w:r>
      <w:r>
        <w:rPr>
          <w:sz w:val="28"/>
          <w:szCs w:val="28"/>
        </w:rPr>
        <w:t xml:space="preserve"> 6 223 рубля, на ребенка-инвалида с особыми потребностями </w:t>
      </w:r>
      <w:r>
        <w:rPr>
          <w:rFonts w:eastAsia="Calibri"/>
          <w:sz w:val="28"/>
          <w:szCs w:val="28"/>
          <w:lang w:eastAsia="en-US"/>
        </w:rPr>
        <w:t>–</w:t>
      </w:r>
      <w:r>
        <w:rPr>
          <w:sz w:val="28"/>
          <w:szCs w:val="28"/>
        </w:rPr>
        <w:t xml:space="preserve"> 14 021 рубль (г. Санкт-Петербург).</w:t>
      </w:r>
    </w:p>
    <w:p>
      <w:pPr>
        <w:pStyle w:val="Normal"/>
        <w:spacing w:lineRule="auto" w:line="312"/>
        <w:ind w:firstLine="709"/>
        <w:jc w:val="both"/>
        <w:rPr>
          <w:rFonts w:eastAsia="Calibri"/>
          <w:bCs/>
          <w:sz w:val="28"/>
          <w:szCs w:val="28"/>
          <w:lang w:eastAsia="en-US"/>
        </w:rPr>
      </w:pPr>
      <w:r>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pPr>
        <w:pStyle w:val="Normal"/>
        <w:spacing w:lineRule="auto" w:line="312"/>
        <w:ind w:firstLine="709"/>
        <w:jc w:val="both"/>
        <w:rPr>
          <w:rFonts w:eastAsia="Calibri"/>
          <w:bCs/>
          <w:sz w:val="28"/>
          <w:szCs w:val="28"/>
          <w:lang w:eastAsia="en-US"/>
        </w:rPr>
      </w:pPr>
      <w:r>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Республике Саха (Якутия) </w:t>
      </w:r>
      <w:r>
        <w:rPr>
          <w:rFonts w:eastAsia="Calibri"/>
          <w:sz w:val="28"/>
          <w:szCs w:val="28"/>
          <w:lang w:eastAsia="en-US"/>
        </w:rPr>
        <w:t xml:space="preserve">– </w:t>
      </w:r>
      <w:r>
        <w:rPr>
          <w:rFonts w:eastAsia="Calibri"/>
          <w:bCs/>
          <w:sz w:val="28"/>
          <w:szCs w:val="28"/>
          <w:lang w:eastAsia="en-US"/>
        </w:rPr>
        <w:t xml:space="preserve">на детей в возрасте от 0 до 3 лет, от 3 до 6 лет, от 6 до 16 (18) лет; в Ленинградской области и Ямало-Ненецком автономном округе </w:t>
      </w:r>
      <w:r>
        <w:rPr>
          <w:rFonts w:eastAsia="Calibri"/>
          <w:sz w:val="28"/>
          <w:szCs w:val="28"/>
          <w:lang w:eastAsia="en-US"/>
        </w:rPr>
        <w:t>–</w:t>
      </w:r>
      <w:r>
        <w:rPr>
          <w:rFonts w:eastAsia="Calibri"/>
          <w:bCs/>
          <w:sz w:val="28"/>
          <w:szCs w:val="28"/>
          <w:lang w:eastAsia="en-US"/>
        </w:rPr>
        <w:t xml:space="preserve"> на детей от 0 до 3 лет, от 3 до 7 лет, от 7 до 16 (18) лет; в Московской области </w:t>
      </w:r>
      <w:r>
        <w:rPr>
          <w:rFonts w:eastAsia="Calibri"/>
          <w:sz w:val="28"/>
          <w:szCs w:val="28"/>
          <w:lang w:eastAsia="en-US"/>
        </w:rPr>
        <w:t>–</w:t>
      </w:r>
      <w:r>
        <w:rPr>
          <w:rFonts w:eastAsia="Calibri"/>
          <w:bCs/>
          <w:sz w:val="28"/>
          <w:szCs w:val="28"/>
          <w:lang w:eastAsia="en-US"/>
        </w:rPr>
        <w:t xml:space="preserve"> на детей от 0 до 1,5 лет, от 1,5 до 3 лет, от 3 до 7 лет, от 7 до 16 (18) лет; в Ярославской области </w:t>
      </w:r>
      <w:r>
        <w:rPr>
          <w:rFonts w:eastAsia="Calibri"/>
          <w:sz w:val="28"/>
          <w:szCs w:val="28"/>
          <w:lang w:eastAsia="en-US"/>
        </w:rPr>
        <w:t>–</w:t>
      </w:r>
      <w:r>
        <w:rPr>
          <w:rFonts w:eastAsia="Calibri"/>
          <w:bCs/>
          <w:sz w:val="28"/>
          <w:szCs w:val="28"/>
          <w:lang w:eastAsia="en-US"/>
        </w:rPr>
        <w:t xml:space="preserve"> на детей от 0 до 3 лет, от 3 до 18 лет; в г. Санкт-Петербурге </w:t>
      </w:r>
      <w:r>
        <w:rPr>
          <w:rFonts w:eastAsia="Calibri"/>
          <w:sz w:val="28"/>
          <w:szCs w:val="28"/>
          <w:lang w:eastAsia="en-US"/>
        </w:rPr>
        <w:t>–</w:t>
      </w:r>
      <w:r>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 и г. Москве.</w:t>
      </w:r>
    </w:p>
    <w:p>
      <w:pPr>
        <w:pStyle w:val="Normal"/>
        <w:spacing w:lineRule="auto" w:line="312"/>
        <w:ind w:firstLine="709"/>
        <w:jc w:val="both"/>
        <w:rPr>
          <w:rFonts w:eastAsia="Calibri"/>
          <w:bCs/>
          <w:sz w:val="28"/>
          <w:szCs w:val="28"/>
          <w:lang w:eastAsia="en-US"/>
        </w:rPr>
      </w:pPr>
      <w:r>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Pr>
          <w:rFonts w:eastAsia="Calibri"/>
          <w:sz w:val="28"/>
          <w:szCs w:val="28"/>
          <w:lang w:eastAsia="en-US"/>
        </w:rPr>
        <w:t>пособие на ребенка предоставляется</w:t>
      </w:r>
      <w:r>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Pr>
          <w:rFonts w:eastAsia="Calibri"/>
          <w:sz w:val="28"/>
          <w:szCs w:val="28"/>
          <w:lang w:eastAsia="en-US"/>
        </w:rPr>
        <w:t>–</w:t>
      </w:r>
      <w:r>
        <w:rPr>
          <w:rFonts w:eastAsia="Calibri"/>
          <w:bCs/>
          <w:sz w:val="28"/>
          <w:szCs w:val="28"/>
          <w:lang w:eastAsia="en-US"/>
        </w:rPr>
        <w:t xml:space="preserve"> семьям с одним ребенком, с двумя детьми, с тремя и более детьми; в Рязанской области </w:t>
      </w:r>
      <w:r>
        <w:rPr>
          <w:rFonts w:eastAsia="Calibri"/>
          <w:sz w:val="28"/>
          <w:szCs w:val="28"/>
          <w:lang w:eastAsia="en-US"/>
        </w:rPr>
        <w:t>–</w:t>
      </w:r>
      <w:r>
        <w:rPr>
          <w:rFonts w:eastAsia="Calibri"/>
          <w:bCs/>
          <w:sz w:val="28"/>
          <w:szCs w:val="28"/>
          <w:lang w:eastAsia="en-US"/>
        </w:rPr>
        <w:t xml:space="preserve"> семьям, в которых воспитывается один ребенок, двое, трое, четверо, пятеро и более детей.</w:t>
      </w:r>
    </w:p>
    <w:p>
      <w:pPr>
        <w:pStyle w:val="Normal"/>
        <w:spacing w:lineRule="auto" w:line="312"/>
        <w:ind w:firstLine="709"/>
        <w:jc w:val="both"/>
        <w:rPr>
          <w:rFonts w:eastAsia="Calibri"/>
          <w:bCs/>
          <w:sz w:val="28"/>
          <w:szCs w:val="28"/>
          <w:lang w:eastAsia="en-US"/>
        </w:rPr>
      </w:pPr>
      <w:r>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Pr>
          <w:rFonts w:eastAsia="Calibri"/>
          <w:sz w:val="28"/>
          <w:szCs w:val="28"/>
          <w:lang w:eastAsia="en-US"/>
        </w:rPr>
        <w:t>–</w:t>
      </w:r>
      <w:r>
        <w:rPr>
          <w:rFonts w:eastAsia="Calibri"/>
          <w:bCs/>
          <w:sz w:val="28"/>
          <w:szCs w:val="28"/>
          <w:lang w:eastAsia="en-US"/>
        </w:rPr>
        <w:t xml:space="preserve"> в размере 5 000 рублей, в возрасте от 7 лет до 16 (18) лет </w:t>
      </w:r>
      <w:r>
        <w:rPr>
          <w:rFonts w:eastAsia="Calibri"/>
          <w:sz w:val="28"/>
          <w:szCs w:val="28"/>
          <w:lang w:eastAsia="en-US"/>
        </w:rPr>
        <w:t xml:space="preserve">– </w:t>
      </w:r>
      <w:r>
        <w:rPr>
          <w:rFonts w:eastAsia="Calibri"/>
          <w:bCs/>
          <w:sz w:val="28"/>
          <w:szCs w:val="28"/>
          <w:lang w:eastAsia="en-US"/>
        </w:rPr>
        <w:t xml:space="preserve">в размере 400 рублей; в Орловской области </w:t>
      </w:r>
      <w:r>
        <w:rPr>
          <w:rFonts w:eastAsia="Calibri"/>
          <w:sz w:val="28"/>
          <w:szCs w:val="28"/>
          <w:lang w:eastAsia="en-US"/>
        </w:rPr>
        <w:t>–</w:t>
      </w:r>
      <w:r>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Pr>
          <w:rFonts w:eastAsia="Calibri"/>
          <w:sz w:val="28"/>
          <w:szCs w:val="28"/>
          <w:lang w:eastAsia="ar-SA"/>
        </w:rPr>
        <w:t>–</w:t>
      </w:r>
      <w:r>
        <w:rPr>
          <w:rFonts w:eastAsia="Calibri"/>
          <w:bCs/>
          <w:sz w:val="28"/>
          <w:szCs w:val="28"/>
          <w:lang w:eastAsia="en-US"/>
        </w:rPr>
        <w:t xml:space="preserve"> при рождении первого ребенка, при рождении второго и последующих детей.</w:t>
      </w:r>
    </w:p>
    <w:p>
      <w:pPr>
        <w:pStyle w:val="Normal"/>
        <w:spacing w:lineRule="auto" w:line="312"/>
        <w:ind w:firstLine="709"/>
        <w:jc w:val="both"/>
        <w:rPr>
          <w:rFonts w:eastAsia="Calibri"/>
          <w:sz w:val="28"/>
          <w:szCs w:val="28"/>
          <w:lang w:eastAsia="en-US"/>
        </w:rPr>
      </w:pPr>
      <w:r>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Pr>
          <w:rFonts w:eastAsia="Calibri"/>
          <w:sz w:val="28"/>
          <w:szCs w:val="28"/>
          <w:lang w:eastAsia="en-US"/>
        </w:rPr>
        <w:t xml:space="preserve">на детей военнослужащих по призыву и детей, родители которых уклоняются от уплаты алиментов, </w:t>
      </w:r>
      <w:r>
        <w:rPr>
          <w:rFonts w:eastAsia="Calibri"/>
          <w:sz w:val="28"/>
          <w:szCs w:val="28"/>
          <w:lang w:eastAsia="ar-SA"/>
        </w:rPr>
        <w:t>–</w:t>
      </w:r>
      <w:r>
        <w:rPr>
          <w:rFonts w:eastAsia="Calibri"/>
          <w:sz w:val="28"/>
          <w:szCs w:val="28"/>
          <w:lang w:eastAsia="en-US"/>
        </w:rPr>
        <w:t xml:space="preserve"> в 1,5 раза.</w:t>
      </w:r>
    </w:p>
    <w:p>
      <w:pPr>
        <w:pStyle w:val="Normal"/>
        <w:spacing w:lineRule="auto" w:line="312"/>
        <w:ind w:firstLine="709"/>
        <w:jc w:val="both"/>
        <w:rPr>
          <w:rFonts w:eastAsia="Calibri"/>
          <w:bCs/>
          <w:sz w:val="28"/>
          <w:szCs w:val="28"/>
          <w:lang w:eastAsia="en-US"/>
        </w:rPr>
      </w:pPr>
      <w:r>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pPr>
        <w:pStyle w:val="Normal"/>
        <w:spacing w:lineRule="auto" w:line="312"/>
        <w:ind w:firstLine="709"/>
        <w:jc w:val="both"/>
        <w:rPr>
          <w:rFonts w:eastAsia="Calibri"/>
          <w:bCs/>
          <w:sz w:val="28"/>
          <w:szCs w:val="28"/>
          <w:lang w:eastAsia="en-US"/>
        </w:rPr>
      </w:pPr>
      <w:r>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Pr>
          <w:rFonts w:eastAsia="Calibri"/>
          <w:sz w:val="28"/>
          <w:szCs w:val="28"/>
          <w:lang w:eastAsia="en-US"/>
        </w:rPr>
        <w:t>–</w:t>
      </w:r>
      <w:r>
        <w:rPr>
          <w:rFonts w:eastAsia="Calibri"/>
          <w:bCs/>
          <w:sz w:val="28"/>
          <w:szCs w:val="28"/>
          <w:lang w:eastAsia="en-US"/>
        </w:rPr>
        <w:t xml:space="preserve"> более 4,4 млн. человек; 2015 г. </w:t>
      </w:r>
      <w:r>
        <w:rPr>
          <w:rFonts w:eastAsia="Calibri"/>
          <w:sz w:val="28"/>
          <w:szCs w:val="28"/>
          <w:lang w:eastAsia="en-US"/>
        </w:rPr>
        <w:t>–</w:t>
      </w:r>
      <w:r>
        <w:rPr>
          <w:rFonts w:eastAsia="Calibri"/>
          <w:bCs/>
          <w:sz w:val="28"/>
          <w:szCs w:val="28"/>
          <w:lang w:eastAsia="en-US"/>
        </w:rPr>
        <w:t xml:space="preserve"> 4,7 млн. человек). Численность детей, на которых пособие назначено, в 2017 году </w:t>
      </w:r>
      <w:r>
        <w:rPr>
          <w:rFonts w:eastAsia="Calibri"/>
          <w:sz w:val="28"/>
          <w:szCs w:val="28"/>
          <w:lang w:eastAsia="en-US"/>
        </w:rPr>
        <w:t>–</w:t>
      </w:r>
      <w:r>
        <w:rPr>
          <w:rFonts w:eastAsia="Calibri"/>
          <w:bCs/>
          <w:sz w:val="28"/>
          <w:szCs w:val="28"/>
          <w:lang w:eastAsia="en-US"/>
        </w:rPr>
        <w:t xml:space="preserve"> 7,3 млн. человек (2016 г. </w:t>
      </w:r>
      <w:r>
        <w:rPr>
          <w:rFonts w:eastAsia="Calibri"/>
          <w:sz w:val="28"/>
          <w:szCs w:val="28"/>
          <w:lang w:eastAsia="en-US"/>
        </w:rPr>
        <w:t>–</w:t>
      </w:r>
      <w:r>
        <w:rPr>
          <w:rFonts w:eastAsia="Calibri"/>
          <w:bCs/>
          <w:sz w:val="28"/>
          <w:szCs w:val="28"/>
          <w:lang w:eastAsia="en-US"/>
        </w:rPr>
        <w:t xml:space="preserve"> более 7,7 млн. человек; 2015 г. </w:t>
      </w:r>
      <w:r>
        <w:rPr>
          <w:rFonts w:eastAsia="Calibri"/>
          <w:sz w:val="28"/>
          <w:szCs w:val="28"/>
          <w:lang w:eastAsia="en-US"/>
        </w:rPr>
        <w:t>–</w:t>
      </w:r>
      <w:r>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 рублей (2016 г. </w:t>
      </w:r>
      <w:r>
        <w:rPr>
          <w:rFonts w:eastAsia="Calibri"/>
          <w:sz w:val="28"/>
          <w:szCs w:val="28"/>
          <w:lang w:eastAsia="en-US"/>
        </w:rPr>
        <w:t xml:space="preserve">– </w:t>
      </w:r>
      <w:r>
        <w:rPr>
          <w:rFonts w:eastAsia="Calibri"/>
          <w:bCs/>
          <w:sz w:val="28"/>
          <w:szCs w:val="28"/>
          <w:lang w:eastAsia="en-US"/>
        </w:rPr>
        <w:t xml:space="preserve">51,7 млрд. рублей; 2015 г. </w:t>
      </w:r>
      <w:r>
        <w:rPr>
          <w:rFonts w:eastAsia="Calibri"/>
          <w:sz w:val="28"/>
          <w:szCs w:val="28"/>
          <w:lang w:eastAsia="en-US"/>
        </w:rPr>
        <w:t>–</w:t>
      </w:r>
      <w:r>
        <w:rPr>
          <w:rFonts w:eastAsia="Calibri"/>
          <w:bCs/>
          <w:sz w:val="28"/>
          <w:szCs w:val="28"/>
          <w:lang w:eastAsia="en-US"/>
        </w:rPr>
        <w:t xml:space="preserve"> более 49 млрд. рублей).</w:t>
      </w:r>
    </w:p>
    <w:p>
      <w:pPr>
        <w:pStyle w:val="Normal"/>
        <w:spacing w:before="0" w:after="120"/>
        <w:ind w:firstLine="709"/>
        <w:jc w:val="center"/>
        <w:rPr>
          <w:rFonts w:eastAsia="Calibri" w:eastAsiaTheme="minorHAnsi"/>
          <w:bCs/>
          <w:i/>
          <w:i/>
          <w:sz w:val="28"/>
          <w:szCs w:val="28"/>
          <w:lang w:eastAsia="en-US"/>
        </w:rPr>
      </w:pPr>
      <w:r>
        <w:rPr>
          <w:rFonts w:eastAsia="Calibri" w:eastAsiaTheme="minorHAnsi"/>
          <w:bCs/>
          <w:i/>
          <w:sz w:val="28"/>
          <w:szCs w:val="28"/>
          <w:lang w:eastAsia="en-US"/>
        </w:rPr>
        <w:t>Дополнительные меры государственной поддержки семей, имеющих детей</w:t>
      </w:r>
    </w:p>
    <w:p>
      <w:pPr>
        <w:pStyle w:val="Normal"/>
        <w:spacing w:lineRule="auto" w:line="312"/>
        <w:ind w:firstLine="709"/>
        <w:jc w:val="both"/>
        <w:rPr>
          <w:color w:val="000000"/>
          <w:sz w:val="28"/>
          <w:szCs w:val="28"/>
        </w:rPr>
      </w:pPr>
      <w:r>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pPr>
        <w:pStyle w:val="Normal"/>
        <w:spacing w:lineRule="auto" w:line="312"/>
        <w:ind w:firstLine="709"/>
        <w:jc w:val="both"/>
        <w:rPr>
          <w:sz w:val="28"/>
          <w:szCs w:val="28"/>
        </w:rPr>
      </w:pPr>
      <w:r>
        <w:rPr>
          <w:sz w:val="28"/>
          <w:szCs w:val="28"/>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pPr>
        <w:pStyle w:val="Normal"/>
        <w:spacing w:lineRule="auto" w:line="312"/>
        <w:ind w:firstLine="709"/>
        <w:jc w:val="both"/>
        <w:rPr>
          <w:sz w:val="28"/>
          <w:szCs w:val="28"/>
        </w:rPr>
      </w:pPr>
      <w:r>
        <w:rPr>
          <w:sz w:val="28"/>
          <w:szCs w:val="28"/>
        </w:rPr>
        <w:t xml:space="preserve">Согласно Федеральному закону от 19 декабря 2016 г. № 415-ФЗ </w:t>
        <w:br/>
        <w:t xml:space="preserve">«О федеральном бюджете на 2017 год и на плановый период 2018 и 2019 годов», размер материнского (семейного) капитала составил 453 026 рублей. </w:t>
      </w:r>
    </w:p>
    <w:p>
      <w:pPr>
        <w:pStyle w:val="Normal"/>
        <w:spacing w:lineRule="auto" w:line="312"/>
        <w:ind w:firstLine="709"/>
        <w:jc w:val="both"/>
        <w:rPr>
          <w:sz w:val="28"/>
          <w:szCs w:val="28"/>
        </w:rPr>
      </w:pPr>
      <w:r>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br/>
        <w:t>до 1 января 2020 года.</w:t>
      </w:r>
    </w:p>
    <w:p>
      <w:pPr>
        <w:pStyle w:val="Normal"/>
        <w:spacing w:lineRule="auto" w:line="312"/>
        <w:ind w:firstLine="709"/>
        <w:jc w:val="both"/>
        <w:rPr>
          <w:sz w:val="28"/>
          <w:szCs w:val="28"/>
        </w:rPr>
      </w:pPr>
      <w:r>
        <w:rPr>
          <w:sz w:val="28"/>
          <w:szCs w:val="28"/>
        </w:rPr>
        <w:t xml:space="preserve">За время реализации Федерального закона от 29 декабря 2006 г. </w:t>
        <w:br/>
        <w:t xml:space="preserve">№ 256-ФЗ территориальными органами ПФР по состоянию на 1 января 2018 года выдано 8 338 909 государственных сертификатов на материнский (семейный) капитал, что составляет порядка 90% от количества рожденных </w:t>
        <w:br/>
        <w:t xml:space="preserve">с 1 января 2007 года вторых, третьих и последующих детей. В 2017 году выдано 727 159 сертификатов. </w:t>
      </w:r>
    </w:p>
    <w:p>
      <w:pPr>
        <w:pStyle w:val="Normal"/>
        <w:spacing w:lineRule="auto" w:line="312"/>
        <w:ind w:firstLine="709"/>
        <w:jc w:val="both"/>
        <w:rPr>
          <w:sz w:val="28"/>
          <w:szCs w:val="28"/>
        </w:rPr>
      </w:pPr>
      <w:r>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pPr>
        <w:pStyle w:val="Normal"/>
        <w:spacing w:lineRule="auto" w:line="312"/>
        <w:ind w:firstLine="709"/>
        <w:jc w:val="both"/>
        <w:rPr>
          <w:color w:val="000000"/>
          <w:sz w:val="28"/>
          <w:szCs w:val="28"/>
        </w:rPr>
      </w:pPr>
      <w:r>
        <w:rPr>
          <w:sz w:val="28"/>
          <w:szCs w:val="28"/>
        </w:rPr>
        <w:t xml:space="preserve">5 112 518 заявлений </w:t>
      </w:r>
      <w:r>
        <w:rPr>
          <w:color w:val="000000"/>
          <w:sz w:val="28"/>
          <w:szCs w:val="28"/>
        </w:rPr>
        <w:t>подано на улучшение жилищных условий (91% от общего количества обращений);</w:t>
      </w:r>
    </w:p>
    <w:p>
      <w:pPr>
        <w:pStyle w:val="Normal"/>
        <w:spacing w:lineRule="auto" w:line="312"/>
        <w:ind w:firstLine="709"/>
        <w:jc w:val="both"/>
        <w:rPr>
          <w:color w:val="000000"/>
          <w:sz w:val="28"/>
          <w:szCs w:val="28"/>
        </w:rPr>
      </w:pPr>
      <w:r>
        <w:rPr>
          <w:sz w:val="28"/>
          <w:szCs w:val="28"/>
        </w:rPr>
        <w:t xml:space="preserve">502 062 заявления </w:t>
      </w:r>
      <w:r>
        <w:rPr>
          <w:color w:val="000000"/>
          <w:sz w:val="28"/>
          <w:szCs w:val="28"/>
        </w:rPr>
        <w:t>– на оказание платных образовательных услуг (8,94% от общего количества обращений);</w:t>
      </w:r>
    </w:p>
    <w:p>
      <w:pPr>
        <w:pStyle w:val="Normal"/>
        <w:spacing w:lineRule="auto" w:line="312"/>
        <w:ind w:firstLine="709"/>
        <w:jc w:val="both"/>
        <w:rPr>
          <w:color w:val="000000"/>
          <w:sz w:val="28"/>
          <w:szCs w:val="28"/>
        </w:rPr>
      </w:pPr>
      <w:r>
        <w:rPr>
          <w:sz w:val="28"/>
          <w:szCs w:val="28"/>
        </w:rPr>
        <w:t xml:space="preserve">3 870 заявлений </w:t>
      </w:r>
      <w:r>
        <w:rPr>
          <w:color w:val="000000"/>
          <w:sz w:val="28"/>
          <w:szCs w:val="28"/>
        </w:rPr>
        <w:t>– на формирование накопительной пенсии женщины (0,07% от общего количества обращений);</w:t>
      </w:r>
    </w:p>
    <w:p>
      <w:pPr>
        <w:pStyle w:val="Normal"/>
        <w:spacing w:lineRule="auto" w:line="312"/>
        <w:ind w:firstLine="709"/>
        <w:jc w:val="both"/>
        <w:rPr>
          <w:color w:val="000000"/>
          <w:sz w:val="28"/>
          <w:szCs w:val="28"/>
        </w:rPr>
      </w:pPr>
      <w:r>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 от общего количества обращений).</w:t>
      </w:r>
    </w:p>
    <w:p>
      <w:pPr>
        <w:pStyle w:val="Normal"/>
        <w:spacing w:lineRule="auto" w:line="312"/>
        <w:ind w:firstLine="709"/>
        <w:jc w:val="both"/>
        <w:rPr>
          <w:color w:val="000000"/>
          <w:sz w:val="28"/>
          <w:szCs w:val="28"/>
        </w:rPr>
      </w:pPr>
      <w:r>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pPr>
        <w:pStyle w:val="Normal"/>
        <w:spacing w:lineRule="auto" w:line="312"/>
        <w:ind w:firstLine="709"/>
        <w:jc w:val="both"/>
        <w:rPr>
          <w:color w:val="000000"/>
          <w:sz w:val="28"/>
          <w:szCs w:val="28"/>
        </w:rPr>
      </w:pPr>
      <w:r>
        <w:rPr>
          <w:color w:val="000000"/>
          <w:sz w:val="28"/>
          <w:szCs w:val="28"/>
        </w:rPr>
        <w:t>748 459 граждан – о распоряжении средствами материнского (семейного) капитала на улучшение жилищных условий (86,1% от общего числа обращений);</w:t>
      </w:r>
    </w:p>
    <w:p>
      <w:pPr>
        <w:pStyle w:val="Normal"/>
        <w:spacing w:lineRule="auto" w:line="312"/>
        <w:ind w:firstLine="709"/>
        <w:jc w:val="both"/>
        <w:rPr>
          <w:color w:val="000000"/>
          <w:sz w:val="28"/>
          <w:szCs w:val="28"/>
        </w:rPr>
      </w:pPr>
      <w:r>
        <w:rPr>
          <w:color w:val="000000"/>
          <w:sz w:val="28"/>
          <w:szCs w:val="28"/>
        </w:rPr>
        <w:t>120 192 гражданина – о распоряжении средствами материнского (семейного) капитала на оказание платных образовательных услуг (13,8% от общего числа обращений);</w:t>
      </w:r>
    </w:p>
    <w:p>
      <w:pPr>
        <w:pStyle w:val="Normal"/>
        <w:spacing w:lineRule="auto" w:line="312"/>
        <w:ind w:firstLine="709"/>
        <w:jc w:val="both"/>
        <w:rPr>
          <w:color w:val="000000"/>
          <w:sz w:val="28"/>
          <w:szCs w:val="28"/>
        </w:rPr>
      </w:pPr>
      <w:r>
        <w:rPr>
          <w:color w:val="000000"/>
          <w:sz w:val="28"/>
          <w:szCs w:val="28"/>
        </w:rPr>
        <w:t>539 граждан – о распоряжении средствами материнского (семейного) капитала на формирование накопительной пенсии женщины (0,06% от общего числа обращений);</w:t>
      </w:r>
    </w:p>
    <w:p>
      <w:pPr>
        <w:pStyle w:val="Normal"/>
        <w:spacing w:lineRule="auto" w:line="312"/>
        <w:ind w:firstLine="709"/>
        <w:jc w:val="both"/>
        <w:rPr>
          <w:color w:val="000000"/>
          <w:sz w:val="28"/>
          <w:szCs w:val="28"/>
        </w:rPr>
      </w:pPr>
      <w:r>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 от общего числа обращений).</w:t>
      </w:r>
    </w:p>
    <w:p>
      <w:pPr>
        <w:pStyle w:val="Style44"/>
        <w:spacing w:lineRule="auto" w:line="312" w:before="0" w:after="0"/>
        <w:ind w:left="0" w:firstLine="709"/>
        <w:jc w:val="both"/>
        <w:rPr>
          <w:sz w:val="28"/>
          <w:szCs w:val="28"/>
        </w:rPr>
      </w:pPr>
      <w:r>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pPr>
        <w:pStyle w:val="Normal"/>
        <w:tabs>
          <w:tab w:val="left" w:pos="3686" w:leader="none"/>
        </w:tabs>
        <w:spacing w:lineRule="auto" w:line="312"/>
        <w:ind w:firstLine="709"/>
        <w:jc w:val="both"/>
        <w:rPr>
          <w:sz w:val="28"/>
          <w:szCs w:val="28"/>
        </w:rPr>
      </w:pPr>
      <w:r>
        <w:rPr>
          <w:sz w:val="28"/>
          <w:szCs w:val="28"/>
        </w:rPr>
        <w:t xml:space="preserve">на улучшение жилищных условий – 1 880,94 млрд. рублей (2017 г. – 304,12 млрд. рублей), из них: </w:t>
      </w:r>
    </w:p>
    <w:p>
      <w:pPr>
        <w:pStyle w:val="Normal"/>
        <w:tabs>
          <w:tab w:val="left" w:pos="3686" w:leader="none"/>
        </w:tabs>
        <w:spacing w:lineRule="auto" w:line="312"/>
        <w:ind w:firstLine="709"/>
        <w:jc w:val="both"/>
        <w:rPr>
          <w:sz w:val="28"/>
          <w:szCs w:val="28"/>
        </w:rPr>
      </w:pPr>
      <w:r>
        <w:rPr>
          <w:sz w:val="28"/>
          <w:szCs w:val="28"/>
        </w:rPr>
        <w:t>на погашение основного долга и уплату процентов по кредитам и займам, полученным на приобретение или строительство жилья, – 1 240,39 млрд. рублей (2017 г. – 195,84 млрд. рублей);</w:t>
      </w:r>
    </w:p>
    <w:p>
      <w:pPr>
        <w:pStyle w:val="Normal"/>
        <w:tabs>
          <w:tab w:val="left" w:pos="3686" w:leader="none"/>
        </w:tabs>
        <w:spacing w:lineRule="auto" w:line="312"/>
        <w:ind w:firstLine="709"/>
        <w:jc w:val="both"/>
        <w:rPr>
          <w:sz w:val="28"/>
          <w:szCs w:val="28"/>
        </w:rPr>
      </w:pPr>
      <w:r>
        <w:rPr>
          <w:sz w:val="28"/>
          <w:szCs w:val="28"/>
        </w:rPr>
        <w:t>на улучшение жилищных условий без привлечения кредитных средств – 640,55 млрд. рублей (2017 г. – 108,28 млрд. рублей);</w:t>
      </w:r>
    </w:p>
    <w:p>
      <w:pPr>
        <w:pStyle w:val="Normal"/>
        <w:tabs>
          <w:tab w:val="left" w:pos="3686" w:leader="none"/>
        </w:tabs>
        <w:spacing w:lineRule="auto" w:line="312"/>
        <w:ind w:firstLine="709"/>
        <w:jc w:val="both"/>
        <w:rPr>
          <w:sz w:val="28"/>
          <w:szCs w:val="28"/>
        </w:rPr>
      </w:pPr>
      <w:r>
        <w:rPr>
          <w:sz w:val="28"/>
          <w:szCs w:val="28"/>
        </w:rPr>
        <w:t>на получение образования детей – 27,28 млрд. рублей (2017 г. – 7,62 млрд. рублей);</w:t>
      </w:r>
    </w:p>
    <w:p>
      <w:pPr>
        <w:pStyle w:val="Normal"/>
        <w:tabs>
          <w:tab w:val="left" w:pos="3686" w:leader="none"/>
        </w:tabs>
        <w:spacing w:lineRule="auto" w:line="312"/>
        <w:ind w:firstLine="709"/>
        <w:jc w:val="both"/>
        <w:rPr>
          <w:sz w:val="28"/>
          <w:szCs w:val="28"/>
        </w:rPr>
      </w:pPr>
      <w:r>
        <w:rPr>
          <w:sz w:val="28"/>
          <w:szCs w:val="28"/>
        </w:rPr>
        <w:t>на формирование накопительной пенсии женщин – 0,75 млрд. рублей (2017 г. – 0,12 млрд. рублей);</w:t>
      </w:r>
    </w:p>
    <w:p>
      <w:pPr>
        <w:pStyle w:val="Normal"/>
        <w:tabs>
          <w:tab w:val="left" w:pos="3686" w:leader="none"/>
        </w:tabs>
        <w:spacing w:lineRule="auto" w:line="312"/>
        <w:ind w:firstLine="709"/>
        <w:jc w:val="both"/>
        <w:rPr>
          <w:sz w:val="28"/>
          <w:szCs w:val="28"/>
        </w:rPr>
      </w:pPr>
      <w:r>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br/>
        <w:t>детей-инвалидов, – 0,005 млрд. рублей (2017 г. – 0,004 млрд. рублей);</w:t>
      </w:r>
    </w:p>
    <w:p>
      <w:pPr>
        <w:pStyle w:val="Normal"/>
        <w:tabs>
          <w:tab w:val="left" w:pos="3686" w:leader="none"/>
        </w:tabs>
        <w:spacing w:lineRule="auto" w:line="312"/>
        <w:ind w:firstLine="709"/>
        <w:jc w:val="both"/>
        <w:rPr>
          <w:sz w:val="28"/>
          <w:szCs w:val="28"/>
        </w:rPr>
      </w:pPr>
      <w:r>
        <w:rPr>
          <w:sz w:val="28"/>
          <w:szCs w:val="28"/>
        </w:rPr>
        <w:t>на предоставление единовременной выплаты за счет средств материнского (семейного) капитала – 128,33 млрд. рублей.</w:t>
      </w:r>
    </w:p>
    <w:p>
      <w:pPr>
        <w:pStyle w:val="Normal"/>
        <w:spacing w:lineRule="auto" w:line="312"/>
        <w:ind w:firstLine="709"/>
        <w:jc w:val="both"/>
        <w:rPr>
          <w:color w:val="000000"/>
          <w:sz w:val="28"/>
          <w:szCs w:val="28"/>
        </w:rPr>
      </w:pPr>
      <w:r>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65,7% владельцев государственных сертификатов. Полностью распорядились средствами материнского (семейного) капитала 59% владельцев государственных сертификатов. </w:t>
      </w:r>
    </w:p>
    <w:p>
      <w:pPr>
        <w:pStyle w:val="Normal"/>
        <w:tabs>
          <w:tab w:val="left" w:pos="3686" w:leader="none"/>
        </w:tabs>
        <w:spacing w:lineRule="auto" w:line="312"/>
        <w:ind w:firstLine="709"/>
        <w:jc w:val="both"/>
        <w:rPr>
          <w:sz w:val="28"/>
          <w:szCs w:val="28"/>
        </w:rPr>
      </w:pPr>
      <w:r>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pPr>
        <w:pStyle w:val="Normal"/>
        <w:tabs>
          <w:tab w:val="left" w:pos="3686" w:leader="none"/>
        </w:tabs>
        <w:spacing w:lineRule="auto" w:line="312"/>
        <w:ind w:firstLine="709"/>
        <w:jc w:val="both"/>
        <w:rPr>
          <w:sz w:val="28"/>
          <w:szCs w:val="28"/>
        </w:rPr>
      </w:pPr>
      <w:r>
        <w:rPr>
          <w:sz w:val="28"/>
          <w:szCs w:val="28"/>
        </w:rPr>
        <w:t>Федеральным законом от 20 декабря 2017 г. № 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pPr>
        <w:pStyle w:val="Normal"/>
        <w:tabs>
          <w:tab w:val="left" w:pos="3686" w:leader="none"/>
        </w:tabs>
        <w:spacing w:lineRule="auto" w:line="312"/>
        <w:ind w:firstLine="720"/>
        <w:jc w:val="both"/>
        <w:rPr>
          <w:sz w:val="28"/>
          <w:szCs w:val="28"/>
        </w:rPr>
      </w:pPr>
      <w:r>
        <w:rPr>
          <w:sz w:val="28"/>
          <w:szCs w:val="28"/>
        </w:rPr>
        <w:t>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по 31 декабря 2021 года.</w:t>
      </w:r>
    </w:p>
    <w:p>
      <w:pPr>
        <w:pStyle w:val="Normal"/>
        <w:spacing w:lineRule="auto" w:line="312"/>
        <w:ind w:firstLine="720"/>
        <w:jc w:val="both"/>
        <w:rPr>
          <w:rFonts w:eastAsia="Calibri" w:eastAsiaTheme="minorHAnsi"/>
          <w:sz w:val="28"/>
          <w:szCs w:val="28"/>
          <w:lang w:eastAsia="en-US"/>
        </w:rPr>
      </w:pPr>
      <w:r>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(семейного) капитала на </w:t>
      </w:r>
      <w:r>
        <w:rPr>
          <w:rFonts w:eastAsia="Calibri"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pPr>
        <w:pStyle w:val="Normal"/>
        <w:tabs>
          <w:tab w:val="left" w:pos="3686" w:leader="none"/>
        </w:tabs>
        <w:spacing w:lineRule="auto" w:line="312"/>
        <w:ind w:firstLine="709"/>
        <w:jc w:val="both"/>
        <w:rPr>
          <w:sz w:val="28"/>
          <w:szCs w:val="28"/>
        </w:rPr>
      </w:pPr>
      <w:r>
        <w:rPr>
          <w:sz w:val="28"/>
          <w:szCs w:val="28"/>
        </w:rPr>
        <w:t>В соответствии с решением органов исполнительной власти субъектов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pPr>
        <w:pStyle w:val="Normal"/>
        <w:spacing w:lineRule="auto" w:line="312"/>
        <w:ind w:firstLine="709"/>
        <w:jc w:val="both"/>
        <w:rPr>
          <w:sz w:val="28"/>
          <w:szCs w:val="28"/>
        </w:rPr>
      </w:pPr>
      <w:r>
        <w:rPr>
          <w:sz w:val="28"/>
          <w:szCs w:val="28"/>
        </w:rPr>
        <w:t>Размер регионального материнского (семейного) капитала колеблется от 25 тыс. до 366,4 тыс. рублей.</w:t>
      </w:r>
    </w:p>
    <w:p>
      <w:pPr>
        <w:pStyle w:val="Normal"/>
        <w:spacing w:lineRule="auto" w:line="312"/>
        <w:ind w:firstLine="709"/>
        <w:jc w:val="both"/>
        <w:rPr>
          <w:sz w:val="28"/>
          <w:szCs w:val="28"/>
        </w:rPr>
      </w:pPr>
      <w:r>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pPr>
        <w:pStyle w:val="Normal"/>
        <w:spacing w:lineRule="auto" w:line="312"/>
        <w:ind w:firstLine="709"/>
        <w:jc w:val="both"/>
        <w:rPr>
          <w:sz w:val="28"/>
          <w:szCs w:val="28"/>
        </w:rPr>
      </w:pPr>
      <w:r>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pPr>
        <w:pStyle w:val="Normal"/>
        <w:spacing w:lineRule="auto" w:line="312"/>
        <w:ind w:firstLine="709"/>
        <w:jc w:val="both"/>
        <w:rPr>
          <w:sz w:val="28"/>
          <w:szCs w:val="28"/>
        </w:rPr>
      </w:pPr>
      <w:r>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pPr>
        <w:pStyle w:val="Normal"/>
        <w:spacing w:lineRule="auto" w:line="312"/>
        <w:ind w:firstLine="709"/>
        <w:jc w:val="both"/>
        <w:rPr>
          <w:sz w:val="28"/>
          <w:szCs w:val="28"/>
        </w:rPr>
      </w:pPr>
      <w:r>
        <w:rPr>
          <w:sz w:val="28"/>
          <w:szCs w:val="28"/>
        </w:rPr>
        <w:t>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pPr>
        <w:pStyle w:val="Normal"/>
        <w:spacing w:lineRule="auto" w:line="312"/>
        <w:ind w:firstLine="709"/>
        <w:jc w:val="both"/>
        <w:rPr>
          <w:sz w:val="28"/>
          <w:szCs w:val="28"/>
        </w:rPr>
      </w:pPr>
      <w:r>
        <w:rPr>
          <w:sz w:val="28"/>
          <w:szCs w:val="28"/>
        </w:rPr>
      </w:r>
    </w:p>
    <w:p>
      <w:pPr>
        <w:pStyle w:val="ConsPlusNormal1"/>
        <w:spacing w:lineRule="auto" w:line="312" w:before="120" w:after="120"/>
        <w:ind w:firstLine="709"/>
        <w:jc w:val="center"/>
        <w:rPr>
          <w:b/>
          <w:b/>
        </w:rPr>
      </w:pPr>
      <w:r>
        <w:rPr>
          <w:b/>
        </w:rPr>
        <w:t>Меры налоговой поддержки семей, имеющих детей</w:t>
      </w:r>
    </w:p>
    <w:p>
      <w:pPr>
        <w:pStyle w:val="Normal"/>
        <w:spacing w:lineRule="auto" w:line="312"/>
        <w:ind w:firstLine="709"/>
        <w:jc w:val="both"/>
        <w:rPr>
          <w:sz w:val="28"/>
          <w:szCs w:val="28"/>
        </w:rPr>
      </w:pPr>
      <w:r>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pPr>
        <w:pStyle w:val="Normal"/>
        <w:spacing w:lineRule="auto" w:line="312"/>
        <w:ind w:firstLine="709"/>
        <w:jc w:val="both"/>
        <w:rPr>
          <w:sz w:val="28"/>
          <w:szCs w:val="28"/>
        </w:rPr>
      </w:pPr>
      <w:r>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pPr>
        <w:pStyle w:val="Normal"/>
        <w:spacing w:lineRule="auto" w:line="312"/>
        <w:ind w:firstLine="709"/>
        <w:jc w:val="both"/>
        <w:rPr>
          <w:sz w:val="28"/>
          <w:szCs w:val="28"/>
        </w:rPr>
      </w:pPr>
      <w:r>
        <w:rPr>
          <w:sz w:val="28"/>
          <w:szCs w:val="28"/>
        </w:rPr>
        <w:t xml:space="preserve">1 400 рублей </w:t>
      </w:r>
      <w:r>
        <w:rPr>
          <w:color w:val="000000"/>
          <w:sz w:val="28"/>
          <w:szCs w:val="28"/>
        </w:rPr>
        <w:t>–</w:t>
      </w:r>
      <w:r>
        <w:rPr>
          <w:sz w:val="28"/>
          <w:szCs w:val="28"/>
        </w:rPr>
        <w:t xml:space="preserve"> на первого ребенка;</w:t>
      </w:r>
    </w:p>
    <w:p>
      <w:pPr>
        <w:pStyle w:val="Normal"/>
        <w:spacing w:lineRule="auto" w:line="312"/>
        <w:ind w:firstLine="709"/>
        <w:jc w:val="both"/>
        <w:rPr>
          <w:sz w:val="28"/>
          <w:szCs w:val="28"/>
        </w:rPr>
      </w:pPr>
      <w:r>
        <w:rPr>
          <w:sz w:val="28"/>
          <w:szCs w:val="28"/>
        </w:rPr>
        <w:t xml:space="preserve">1 400 рублей </w:t>
      </w:r>
      <w:r>
        <w:rPr>
          <w:color w:val="000000"/>
          <w:sz w:val="28"/>
          <w:szCs w:val="28"/>
        </w:rPr>
        <w:t>–</w:t>
      </w:r>
      <w:r>
        <w:rPr>
          <w:sz w:val="28"/>
          <w:szCs w:val="28"/>
        </w:rPr>
        <w:t xml:space="preserve"> на второго ребенка;</w:t>
      </w:r>
    </w:p>
    <w:p>
      <w:pPr>
        <w:pStyle w:val="Normal"/>
        <w:spacing w:lineRule="auto" w:line="312"/>
        <w:ind w:firstLine="709"/>
        <w:jc w:val="both"/>
        <w:rPr>
          <w:sz w:val="28"/>
          <w:szCs w:val="28"/>
        </w:rPr>
      </w:pPr>
      <w:r>
        <w:rPr>
          <w:sz w:val="28"/>
          <w:szCs w:val="28"/>
        </w:rPr>
        <w:t xml:space="preserve">3 000 рублей </w:t>
      </w:r>
      <w:r>
        <w:rPr>
          <w:color w:val="000000"/>
          <w:sz w:val="28"/>
          <w:szCs w:val="28"/>
        </w:rPr>
        <w:t>–</w:t>
      </w:r>
      <w:r>
        <w:rPr>
          <w:sz w:val="28"/>
          <w:szCs w:val="28"/>
        </w:rPr>
        <w:t xml:space="preserve"> на третьего и каждого последующего ребенка;</w:t>
      </w:r>
    </w:p>
    <w:p>
      <w:pPr>
        <w:pStyle w:val="Normal"/>
        <w:spacing w:lineRule="auto" w:line="312"/>
        <w:ind w:firstLine="709"/>
        <w:jc w:val="both"/>
        <w:rPr>
          <w:sz w:val="28"/>
          <w:szCs w:val="28"/>
        </w:rPr>
      </w:pPr>
      <w:r>
        <w:rPr>
          <w:sz w:val="28"/>
          <w:szCs w:val="28"/>
        </w:rPr>
        <w:t xml:space="preserve">12 000 рублей </w:t>
      </w:r>
      <w:r>
        <w:rPr>
          <w:color w:val="000000"/>
          <w:sz w:val="28"/>
          <w:szCs w:val="28"/>
        </w:rPr>
        <w:t>–</w:t>
      </w:r>
      <w:r>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pPr>
        <w:pStyle w:val="Normal"/>
        <w:spacing w:lineRule="auto" w:line="312"/>
        <w:ind w:firstLine="709"/>
        <w:jc w:val="both"/>
        <w:rPr>
          <w:sz w:val="28"/>
          <w:szCs w:val="28"/>
        </w:rPr>
      </w:pPr>
      <w:r>
        <w:rPr>
          <w:sz w:val="28"/>
          <w:szCs w:val="28"/>
        </w:rPr>
        <w:t xml:space="preserve">опекуну, попечителю, приемному родителю, супруге (супругу) приемного родителя </w:t>
      </w:r>
      <w:r>
        <w:rPr>
          <w:color w:val="000000"/>
          <w:sz w:val="28"/>
          <w:szCs w:val="28"/>
        </w:rPr>
        <w:t>–</w:t>
      </w:r>
      <w:r>
        <w:rPr>
          <w:sz w:val="28"/>
          <w:szCs w:val="28"/>
        </w:rPr>
        <w:t xml:space="preserve"> в следующих размерах:</w:t>
      </w:r>
    </w:p>
    <w:p>
      <w:pPr>
        <w:pStyle w:val="Normal"/>
        <w:spacing w:lineRule="auto" w:line="312"/>
        <w:ind w:firstLine="709"/>
        <w:jc w:val="both"/>
        <w:rPr>
          <w:sz w:val="28"/>
          <w:szCs w:val="28"/>
        </w:rPr>
      </w:pPr>
      <w:r>
        <w:rPr>
          <w:sz w:val="28"/>
          <w:szCs w:val="28"/>
        </w:rPr>
        <w:t xml:space="preserve">1 400 рублей </w:t>
      </w:r>
      <w:r>
        <w:rPr>
          <w:color w:val="000000"/>
          <w:sz w:val="28"/>
          <w:szCs w:val="28"/>
        </w:rPr>
        <w:t>–</w:t>
      </w:r>
      <w:r>
        <w:rPr>
          <w:sz w:val="28"/>
          <w:szCs w:val="28"/>
        </w:rPr>
        <w:t xml:space="preserve"> на первого ребенка;</w:t>
      </w:r>
    </w:p>
    <w:p>
      <w:pPr>
        <w:pStyle w:val="Normal"/>
        <w:spacing w:lineRule="auto" w:line="312"/>
        <w:ind w:firstLine="709"/>
        <w:jc w:val="both"/>
        <w:rPr>
          <w:sz w:val="28"/>
          <w:szCs w:val="28"/>
        </w:rPr>
      </w:pPr>
      <w:r>
        <w:rPr>
          <w:sz w:val="28"/>
          <w:szCs w:val="28"/>
        </w:rPr>
        <w:t xml:space="preserve">1 400 рублей </w:t>
      </w:r>
      <w:r>
        <w:rPr>
          <w:color w:val="000000"/>
          <w:sz w:val="28"/>
          <w:szCs w:val="28"/>
        </w:rPr>
        <w:t>–</w:t>
      </w:r>
      <w:r>
        <w:rPr>
          <w:sz w:val="28"/>
          <w:szCs w:val="28"/>
        </w:rPr>
        <w:t xml:space="preserve"> на второго ребенка;</w:t>
      </w:r>
    </w:p>
    <w:p>
      <w:pPr>
        <w:pStyle w:val="Normal"/>
        <w:spacing w:lineRule="auto" w:line="312"/>
        <w:ind w:firstLine="709"/>
        <w:jc w:val="both"/>
        <w:rPr>
          <w:sz w:val="28"/>
          <w:szCs w:val="28"/>
        </w:rPr>
      </w:pPr>
      <w:r>
        <w:rPr>
          <w:sz w:val="28"/>
          <w:szCs w:val="28"/>
        </w:rPr>
        <w:t xml:space="preserve">3 000 рублей </w:t>
      </w:r>
      <w:r>
        <w:rPr>
          <w:color w:val="000000"/>
          <w:sz w:val="28"/>
          <w:szCs w:val="28"/>
        </w:rPr>
        <w:t>–</w:t>
      </w:r>
      <w:r>
        <w:rPr>
          <w:sz w:val="28"/>
          <w:szCs w:val="28"/>
        </w:rPr>
        <w:t xml:space="preserve"> на третьего и каждого последующего ребенка;</w:t>
      </w:r>
    </w:p>
    <w:p>
      <w:pPr>
        <w:pStyle w:val="Normal"/>
        <w:spacing w:lineRule="auto" w:line="312"/>
        <w:ind w:firstLine="709"/>
        <w:jc w:val="both"/>
        <w:rPr>
          <w:sz w:val="28"/>
          <w:szCs w:val="28"/>
        </w:rPr>
      </w:pPr>
      <w:r>
        <w:rPr>
          <w:sz w:val="28"/>
          <w:szCs w:val="28"/>
        </w:rPr>
        <w:t xml:space="preserve">6 000 рублей </w:t>
      </w:r>
      <w:r>
        <w:rPr>
          <w:color w:val="000000"/>
          <w:sz w:val="28"/>
          <w:szCs w:val="28"/>
        </w:rPr>
        <w:t>–</w:t>
      </w:r>
      <w:r>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pPr>
        <w:pStyle w:val="Normal"/>
        <w:spacing w:lineRule="auto" w:line="312"/>
        <w:ind w:firstLine="709"/>
        <w:jc w:val="both"/>
        <w:rPr>
          <w:sz w:val="28"/>
          <w:szCs w:val="28"/>
        </w:rPr>
      </w:pPr>
      <w:r>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 увеличен до 350 000 рублей.</w:t>
      </w:r>
    </w:p>
    <w:p>
      <w:pPr>
        <w:pStyle w:val="Normal"/>
        <w:spacing w:lineRule="auto" w:line="312"/>
        <w:ind w:firstLine="709"/>
        <w:jc w:val="both"/>
        <w:rPr>
          <w:sz w:val="28"/>
          <w:szCs w:val="28"/>
        </w:rPr>
      </w:pPr>
      <w:r>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pPr>
        <w:pStyle w:val="Normal"/>
        <w:spacing w:before="120" w:after="120"/>
        <w:jc w:val="center"/>
        <w:rPr>
          <w:b/>
          <w:b/>
          <w:sz w:val="28"/>
          <w:szCs w:val="28"/>
        </w:rPr>
      </w:pPr>
      <w:r>
        <w:rPr>
          <w:b/>
          <w:sz w:val="28"/>
          <w:szCs w:val="28"/>
        </w:rPr>
      </w:r>
    </w:p>
    <w:p>
      <w:pPr>
        <w:pStyle w:val="Normal"/>
        <w:spacing w:lineRule="auto" w:line="312" w:before="0" w:after="120"/>
        <w:jc w:val="center"/>
        <w:rPr>
          <w:b/>
          <w:b/>
          <w:sz w:val="28"/>
          <w:szCs w:val="28"/>
        </w:rPr>
      </w:pPr>
      <w:r>
        <w:rPr>
          <w:b/>
          <w:sz w:val="28"/>
          <w:szCs w:val="28"/>
        </w:rPr>
        <w:t>Пенсионное обеспечение семей, имеющих детей, государственная социальная помощь, денежные выплаты семьям с детьми-инвалидами</w:t>
      </w:r>
    </w:p>
    <w:p>
      <w:pPr>
        <w:pStyle w:val="Normal"/>
        <w:spacing w:lineRule="auto" w:line="312"/>
        <w:ind w:firstLine="709"/>
        <w:jc w:val="both"/>
        <w:rPr>
          <w:sz w:val="28"/>
          <w:szCs w:val="28"/>
        </w:rPr>
      </w:pPr>
      <w:r>
        <w:rPr>
          <w:rFonts w:eastAsia="Calibri"/>
          <w:bCs/>
          <w:sz w:val="28"/>
          <w:szCs w:val="28"/>
          <w:lang w:eastAsia="en-US"/>
        </w:rPr>
        <w:t>В соответствии с</w:t>
      </w:r>
      <w:r>
        <w:rPr>
          <w:sz w:val="28"/>
          <w:szCs w:val="28"/>
        </w:rPr>
        <w:t xml:space="preserve"> Федеральным законом от 15 декабря 2001 г. № 166-ФЗ «О государственном пенсионном обеспечении в Российской Федерации» </w:t>
        <w:br/>
        <w:t xml:space="preserve">(далее </w:t>
      </w:r>
      <w:r>
        <w:rPr>
          <w:color w:val="000000"/>
          <w:sz w:val="28"/>
          <w:szCs w:val="28"/>
        </w:rPr>
        <w:t xml:space="preserve">– Федеральный закон от 15 декабря 2001 г. № 166-ФЗ) </w:t>
      </w:r>
      <w:r>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w:t>
      </w:r>
      <w:r>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Pr>
          <w:sz w:val="28"/>
          <w:szCs w:val="28"/>
        </w:rPr>
        <w:t>имеют право на установление социальной пенсии по инвалидности и социальной пенсии по случаю потери кормильца.</w:t>
      </w:r>
    </w:p>
    <w:p>
      <w:pPr>
        <w:pStyle w:val="Normal"/>
        <w:spacing w:lineRule="auto" w:line="312"/>
        <w:ind w:firstLine="709"/>
        <w:jc w:val="both"/>
        <w:rPr>
          <w:sz w:val="28"/>
          <w:szCs w:val="28"/>
        </w:rPr>
      </w:pPr>
      <w:r>
        <w:rPr>
          <w:sz w:val="28"/>
          <w:szCs w:val="28"/>
        </w:rPr>
        <w:t xml:space="preserve">Согласно положениям статьи 6 Федерального закона от 15 декабря </w:t>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pPr>
        <w:pStyle w:val="Normal"/>
        <w:spacing w:lineRule="auto" w:line="312"/>
        <w:ind w:firstLine="709"/>
        <w:jc w:val="both"/>
        <w:rPr>
          <w:rFonts w:eastAsia="Calibri"/>
          <w:bCs/>
          <w:sz w:val="28"/>
          <w:szCs w:val="28"/>
          <w:lang w:eastAsia="en-US"/>
        </w:rPr>
      </w:pPr>
      <w:r>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Pr>
          <w:sz w:val="28"/>
          <w:szCs w:val="28"/>
          <w:lang w:val="en-US"/>
        </w:rPr>
        <w:t>I</w:t>
      </w:r>
      <w:r>
        <w:rPr>
          <w:sz w:val="28"/>
          <w:szCs w:val="28"/>
        </w:rPr>
        <w:t xml:space="preserve"> группы и детям-инвалидам до 12 082,06 рублей в месяц (с 1 апреля 2016 г. </w:t>
      </w:r>
      <w:r>
        <w:rPr>
          <w:color w:val="000000"/>
          <w:sz w:val="28"/>
          <w:szCs w:val="28"/>
        </w:rPr>
        <w:t>– 11 903,51 рубля)</w:t>
      </w:r>
      <w:r>
        <w:rPr>
          <w:sz w:val="28"/>
          <w:szCs w:val="28"/>
        </w:rPr>
        <w:t xml:space="preserve">; </w:t>
      </w:r>
      <w:r>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color w:val="000000"/>
          <w:sz w:val="28"/>
          <w:szCs w:val="28"/>
        </w:rPr>
        <w:t>–</w:t>
      </w:r>
      <w:r>
        <w:rPr>
          <w:rFonts w:eastAsia="Calibri"/>
          <w:bCs/>
          <w:sz w:val="28"/>
          <w:szCs w:val="28"/>
          <w:lang w:eastAsia="en-US"/>
        </w:rPr>
        <w:t xml:space="preserve"> 10 068,53 рублей в месяц (</w:t>
      </w:r>
      <w:r>
        <w:rPr>
          <w:sz w:val="28"/>
          <w:szCs w:val="28"/>
        </w:rPr>
        <w:t xml:space="preserve">с 1 апреля 2016 г. </w:t>
      </w:r>
      <w:r>
        <w:rPr>
          <w:color w:val="000000"/>
          <w:sz w:val="28"/>
          <w:szCs w:val="28"/>
        </w:rPr>
        <w:t>– 9 919,73 рублей)</w:t>
      </w:r>
      <w:r>
        <w:rPr>
          <w:sz w:val="28"/>
          <w:szCs w:val="28"/>
        </w:rPr>
        <w:t xml:space="preserve">, детям, потерявшим одного родителя </w:t>
      </w:r>
      <w:r>
        <w:rPr>
          <w:color w:val="000000"/>
          <w:sz w:val="28"/>
          <w:szCs w:val="28"/>
        </w:rPr>
        <w:t>– 5 034,25 рублей в месяц (</w:t>
      </w:r>
      <w:r>
        <w:rPr>
          <w:sz w:val="28"/>
          <w:szCs w:val="28"/>
        </w:rPr>
        <w:t xml:space="preserve">с 1 апреля </w:t>
        <w:br/>
        <w:t xml:space="preserve">2016 г. </w:t>
      </w:r>
      <w:r>
        <w:rPr>
          <w:color w:val="000000"/>
          <w:sz w:val="28"/>
          <w:szCs w:val="28"/>
        </w:rPr>
        <w:t>– 4 959,85 рублей)</w:t>
      </w:r>
      <w:r>
        <w:rPr>
          <w:rFonts w:eastAsia="Calibri"/>
          <w:bCs/>
          <w:sz w:val="28"/>
          <w:szCs w:val="28"/>
          <w:lang w:eastAsia="en-US"/>
        </w:rPr>
        <w:t>.</w:t>
      </w:r>
    </w:p>
    <w:p>
      <w:pPr>
        <w:pStyle w:val="Normal"/>
        <w:tabs>
          <w:tab w:val="left" w:pos="3686" w:leader="none"/>
        </w:tabs>
        <w:spacing w:lineRule="auto" w:line="312"/>
        <w:ind w:firstLine="709"/>
        <w:jc w:val="both"/>
        <w:rPr>
          <w:sz w:val="28"/>
          <w:szCs w:val="28"/>
        </w:rPr>
      </w:pPr>
      <w:r>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pPr>
        <w:pStyle w:val="Normal"/>
        <w:tabs>
          <w:tab w:val="left" w:pos="3686" w:leader="none"/>
        </w:tabs>
        <w:spacing w:lineRule="auto" w:line="312"/>
        <w:ind w:firstLine="709"/>
        <w:jc w:val="both"/>
        <w:rPr>
          <w:sz w:val="28"/>
          <w:szCs w:val="28"/>
        </w:rPr>
      </w:pPr>
      <w:r>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pPr>
        <w:pStyle w:val="Normal"/>
        <w:tabs>
          <w:tab w:val="left" w:pos="3686" w:leader="none"/>
        </w:tabs>
        <w:spacing w:lineRule="auto" w:line="312"/>
        <w:ind w:firstLine="709"/>
        <w:jc w:val="both"/>
        <w:rPr>
          <w:sz w:val="28"/>
          <w:szCs w:val="28"/>
        </w:rPr>
      </w:pPr>
      <w:r>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br/>
        <w:t>(далее – Федеральный закон от 24 ноября 1995 г. № 181-ФЗ) дети-инвалиды имеют право на ежемесячную денежную выплату (далее – ЕДВ).</w:t>
      </w:r>
    </w:p>
    <w:p>
      <w:pPr>
        <w:pStyle w:val="Normal"/>
        <w:tabs>
          <w:tab w:val="left" w:pos="3686" w:leader="none"/>
        </w:tabs>
        <w:spacing w:lineRule="auto" w:line="312"/>
        <w:ind w:firstLine="709"/>
        <w:jc w:val="both"/>
        <w:rPr>
          <w:sz w:val="28"/>
          <w:szCs w:val="28"/>
        </w:rPr>
      </w:pPr>
      <w:r>
        <w:rPr>
          <w:sz w:val="28"/>
          <w:szCs w:val="28"/>
        </w:rPr>
        <w:t xml:space="preserve">На основании Федерального закона от 6 апреля 2015 г. № 68-ФЗ </w:t>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p>
    <w:p>
      <w:pPr>
        <w:pStyle w:val="Normal"/>
        <w:tabs>
          <w:tab w:val="left" w:pos="3686" w:leader="none"/>
        </w:tabs>
        <w:spacing w:lineRule="auto" w:line="312"/>
        <w:ind w:firstLine="709"/>
        <w:jc w:val="both"/>
        <w:rPr>
          <w:sz w:val="28"/>
          <w:szCs w:val="28"/>
        </w:rPr>
      </w:pPr>
      <w:r>
        <w:rPr>
          <w:sz w:val="28"/>
          <w:szCs w:val="28"/>
        </w:rPr>
        <w:t>С учетом индексации размер ЕДВ для детей-инвалидов с 1 февраля 2017 года составил 2 527,06 рублей.</w:t>
      </w:r>
    </w:p>
    <w:p>
      <w:pPr>
        <w:pStyle w:val="Normal"/>
        <w:tabs>
          <w:tab w:val="left" w:pos="3686" w:leader="none"/>
        </w:tabs>
        <w:spacing w:lineRule="auto" w:line="312"/>
        <w:ind w:firstLine="709"/>
        <w:jc w:val="both"/>
        <w:rPr>
          <w:sz w:val="28"/>
          <w:szCs w:val="28"/>
        </w:rPr>
      </w:pPr>
      <w:r>
        <w:rPr>
          <w:sz w:val="28"/>
          <w:szCs w:val="28"/>
        </w:rPr>
        <w:t xml:space="preserve">Согласно Федеральному закону от 17 июля 1999 г. № 178-ФЗ </w:t>
        <w:br/>
        <w:t xml:space="preserve">«О государственной социальной помощи» (далее – Федеральный закон </w:t>
        <w:br/>
        <w:t xml:space="preserve">от 17 июля 1999 г. № 178-ФЗ), получатели ЕДВ имеют право на государственную социальную помощь в виде набора социальных услуг </w:t>
        <w:br/>
        <w:t>(далее – НСУ).</w:t>
      </w:r>
    </w:p>
    <w:p>
      <w:pPr>
        <w:pStyle w:val="Normal"/>
        <w:tabs>
          <w:tab w:val="left" w:pos="3686" w:leader="none"/>
        </w:tabs>
        <w:spacing w:lineRule="auto" w:line="312"/>
        <w:ind w:firstLine="709"/>
        <w:jc w:val="both"/>
        <w:rPr>
          <w:sz w:val="28"/>
          <w:szCs w:val="28"/>
        </w:rPr>
      </w:pPr>
      <w:r>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pPr>
        <w:pStyle w:val="Normal"/>
        <w:tabs>
          <w:tab w:val="left" w:pos="3686" w:leader="none"/>
        </w:tabs>
        <w:spacing w:lineRule="auto" w:line="312"/>
        <w:ind w:firstLine="709"/>
        <w:jc w:val="both"/>
        <w:rPr>
          <w:sz w:val="28"/>
          <w:szCs w:val="28"/>
        </w:rPr>
      </w:pPr>
      <w:r>
        <w:rPr>
          <w:sz w:val="28"/>
          <w:szCs w:val="28"/>
        </w:rPr>
        <w:t xml:space="preserve">С учетом индексации с 1 февраля 2017 года на оплату предоставления набора социальных услуг, предусмотренных статьей 6.2 Федерального закона </w:t>
        <w:br/>
        <w:t>от 17 июля 1999 г. № 178-ФЗ, ежемесячно направлялось:</w:t>
      </w:r>
    </w:p>
    <w:p>
      <w:pPr>
        <w:pStyle w:val="Normal"/>
        <w:tabs>
          <w:tab w:val="left" w:pos="3686" w:leader="none"/>
        </w:tabs>
        <w:spacing w:lineRule="auto" w:line="312"/>
        <w:ind w:firstLine="709"/>
        <w:jc w:val="both"/>
        <w:rPr>
          <w:sz w:val="28"/>
          <w:szCs w:val="28"/>
        </w:rPr>
      </w:pPr>
      <w:r>
        <w:rPr>
          <w:sz w:val="28"/>
          <w:szCs w:val="28"/>
        </w:rPr>
        <w:t>- на полный НСУ – 1 048,97 рублей;</w:t>
      </w:r>
    </w:p>
    <w:p>
      <w:pPr>
        <w:pStyle w:val="Normal"/>
        <w:tabs>
          <w:tab w:val="left" w:pos="3686" w:leader="none"/>
        </w:tabs>
        <w:spacing w:lineRule="auto" w:line="312"/>
        <w:ind w:firstLine="709"/>
        <w:jc w:val="both"/>
        <w:rPr>
          <w:sz w:val="28"/>
          <w:szCs w:val="28"/>
        </w:rPr>
      </w:pPr>
      <w:r>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pPr>
        <w:pStyle w:val="Normal"/>
        <w:tabs>
          <w:tab w:val="left" w:pos="3686" w:leader="none"/>
        </w:tabs>
        <w:spacing w:lineRule="auto" w:line="312"/>
        <w:ind w:firstLine="709"/>
        <w:jc w:val="both"/>
        <w:rPr>
          <w:sz w:val="28"/>
          <w:szCs w:val="28"/>
        </w:rPr>
      </w:pPr>
      <w:r>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рубля (с 12 июня 2017 года –124,5 рублей);</w:t>
      </w:r>
    </w:p>
    <w:p>
      <w:pPr>
        <w:pStyle w:val="Normal"/>
        <w:tabs>
          <w:tab w:val="left" w:pos="3686" w:leader="none"/>
        </w:tabs>
        <w:spacing w:lineRule="auto" w:line="312"/>
        <w:ind w:firstLine="709"/>
        <w:jc w:val="both"/>
        <w:rPr>
          <w:sz w:val="28"/>
          <w:szCs w:val="28"/>
        </w:rPr>
      </w:pPr>
      <w:r>
        <w:rPr>
          <w:sz w:val="28"/>
          <w:szCs w:val="28"/>
        </w:rPr>
        <w:t>- на бесплатный проезд на пригородном железнодорожном транспорте, а также на междугородном транспорте к месту лечения и обратно – 116,04 рублей (с 12 июня 2017 года – 116 рублей).</w:t>
      </w:r>
    </w:p>
    <w:p>
      <w:pPr>
        <w:pStyle w:val="Normal"/>
        <w:tabs>
          <w:tab w:val="left" w:pos="3686" w:leader="none"/>
        </w:tabs>
        <w:spacing w:lineRule="auto" w:line="312"/>
        <w:ind w:firstLine="709"/>
        <w:jc w:val="both"/>
        <w:rPr>
          <w:sz w:val="28"/>
          <w:szCs w:val="28"/>
        </w:rPr>
      </w:pPr>
      <w:r>
        <w:rPr>
          <w:sz w:val="28"/>
          <w:szCs w:val="28"/>
        </w:rPr>
        <w:t xml:space="preserve">Согласно части 2 статьи 6.5 Федерального закона от 17 июля 1999 г. </w:t>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 удерживается из состава начисленной гражданину ЕДВ, осуществляемой в соответствии с законодательством Российской Федерации.</w:t>
      </w:r>
    </w:p>
    <w:p>
      <w:pPr>
        <w:pStyle w:val="Normal"/>
        <w:tabs>
          <w:tab w:val="left" w:pos="3686" w:leader="none"/>
        </w:tabs>
        <w:spacing w:lineRule="auto" w:line="312"/>
        <w:ind w:firstLine="709"/>
        <w:jc w:val="both"/>
        <w:rPr>
          <w:sz w:val="28"/>
          <w:szCs w:val="28"/>
        </w:rPr>
      </w:pPr>
      <w:r>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Pr>
          <w:sz w:val="28"/>
          <w:szCs w:val="28"/>
        </w:rPr>
        <w:t xml:space="preserve">которых </w:t>
      </w:r>
      <w:bookmarkEnd w:id="1"/>
      <w:r>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pPr>
        <w:pStyle w:val="Normal"/>
        <w:tabs>
          <w:tab w:val="left" w:pos="3686" w:leader="none"/>
        </w:tabs>
        <w:spacing w:lineRule="auto" w:line="312"/>
        <w:ind w:firstLine="709"/>
        <w:jc w:val="both"/>
        <w:rPr>
          <w:sz w:val="28"/>
          <w:szCs w:val="28"/>
        </w:rPr>
      </w:pPr>
      <w:r>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pPr>
        <w:pStyle w:val="Normal"/>
        <w:tabs>
          <w:tab w:val="left" w:pos="3686" w:leader="none"/>
        </w:tabs>
        <w:spacing w:lineRule="auto" w:line="312"/>
        <w:ind w:firstLine="709"/>
        <w:jc w:val="both"/>
        <w:rPr>
          <w:sz w:val="28"/>
          <w:szCs w:val="28"/>
        </w:rPr>
      </w:pPr>
      <w:r>
        <w:rPr>
          <w:sz w:val="28"/>
          <w:szCs w:val="28"/>
        </w:rPr>
        <w:t xml:space="preserve">В соответствии с подпунктом 1 части 1 статьи 32 Федерального закона </w:t>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pPr>
        <w:pStyle w:val="Normal"/>
        <w:tabs>
          <w:tab w:val="left" w:pos="3686" w:leader="none"/>
        </w:tabs>
        <w:spacing w:lineRule="auto" w:line="312"/>
        <w:ind w:firstLine="709"/>
        <w:jc w:val="both"/>
        <w:rPr>
          <w:sz w:val="28"/>
          <w:szCs w:val="28"/>
        </w:rPr>
      </w:pPr>
      <w:r>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pPr>
        <w:pStyle w:val="Normal"/>
        <w:tabs>
          <w:tab w:val="left" w:pos="3686" w:leader="none"/>
        </w:tabs>
        <w:spacing w:lineRule="auto" w:line="312"/>
        <w:ind w:firstLine="709"/>
        <w:jc w:val="both"/>
        <w:rPr>
          <w:sz w:val="28"/>
          <w:szCs w:val="28"/>
        </w:rPr>
      </w:pPr>
      <w:r>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pPr>
        <w:pStyle w:val="Normal"/>
        <w:tabs>
          <w:tab w:val="left" w:pos="3686" w:leader="none"/>
        </w:tabs>
        <w:spacing w:lineRule="auto" w:line="312"/>
        <w:ind w:firstLine="709"/>
        <w:jc w:val="both"/>
        <w:rPr>
          <w:sz w:val="28"/>
          <w:szCs w:val="28"/>
        </w:rPr>
      </w:pPr>
      <w:r>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pPr>
        <w:pStyle w:val="Normal"/>
        <w:tabs>
          <w:tab w:val="left" w:pos="3686" w:leader="none"/>
        </w:tabs>
        <w:spacing w:lineRule="auto" w:line="312"/>
        <w:ind w:firstLine="709"/>
        <w:jc w:val="both"/>
        <w:rPr>
          <w:sz w:val="28"/>
          <w:szCs w:val="28"/>
        </w:rPr>
      </w:pPr>
      <w:r>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pPr>
        <w:pStyle w:val="Normal"/>
        <w:tabs>
          <w:tab w:val="left" w:pos="3686" w:leader="none"/>
        </w:tabs>
        <w:spacing w:lineRule="auto" w:line="312"/>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проработавшим в районах Крайнего Севера и приравненных к ним местностях.</w:t>
      </w:r>
    </w:p>
    <w:p>
      <w:pPr>
        <w:pStyle w:val="Normal"/>
        <w:tabs>
          <w:tab w:val="left" w:pos="3686" w:leader="none"/>
        </w:tabs>
        <w:spacing w:lineRule="auto" w:line="312"/>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pPr>
        <w:pStyle w:val="Normal"/>
        <w:tabs>
          <w:tab w:val="left" w:pos="3686" w:leader="none"/>
        </w:tabs>
        <w:spacing w:lineRule="auto" w:line="312"/>
        <w:ind w:firstLine="709"/>
        <w:jc w:val="both"/>
        <w:rPr>
          <w:sz w:val="28"/>
          <w:szCs w:val="28"/>
        </w:rPr>
      </w:pPr>
      <w:r>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pPr>
        <w:pStyle w:val="Normal"/>
        <w:tabs>
          <w:tab w:val="left" w:pos="3686" w:leader="none"/>
        </w:tabs>
        <w:spacing w:lineRule="auto" w:line="312"/>
        <w:ind w:firstLine="709"/>
        <w:jc w:val="both"/>
        <w:rPr>
          <w:sz w:val="28"/>
          <w:szCs w:val="28"/>
        </w:rPr>
      </w:pPr>
      <w:r>
        <w:rPr>
          <w:sz w:val="28"/>
          <w:szCs w:val="28"/>
        </w:rPr>
        <w:t xml:space="preserve">При этом в соответствии с частью 12 статьи 15 Федерального закона </w:t>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pPr>
        <w:pStyle w:val="Normal"/>
        <w:tabs>
          <w:tab w:val="left" w:pos="3686" w:leader="none"/>
        </w:tabs>
        <w:spacing w:lineRule="auto" w:line="312"/>
        <w:ind w:firstLine="709"/>
        <w:jc w:val="both"/>
        <w:rPr>
          <w:sz w:val="28"/>
          <w:szCs w:val="28"/>
        </w:rPr>
      </w:pPr>
      <w:r>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pPr>
        <w:pStyle w:val="Normal"/>
        <w:tabs>
          <w:tab w:val="left" w:pos="3686" w:leader="none"/>
        </w:tabs>
        <w:spacing w:lineRule="auto" w:line="312"/>
        <w:ind w:firstLine="709"/>
        <w:jc w:val="both"/>
        <w:rPr>
          <w:sz w:val="28"/>
          <w:szCs w:val="28"/>
        </w:rPr>
      </w:pPr>
      <w:r>
        <w:rPr>
          <w:sz w:val="28"/>
          <w:szCs w:val="28"/>
        </w:rPr>
        <w:t>1,8 – в отношении периода ухода одного из родителей за первым ребенком до достижения им возраста 1,5 лет;</w:t>
      </w:r>
    </w:p>
    <w:p>
      <w:pPr>
        <w:pStyle w:val="Normal"/>
        <w:tabs>
          <w:tab w:val="left" w:pos="3686" w:leader="none"/>
        </w:tabs>
        <w:spacing w:lineRule="auto" w:line="312"/>
        <w:ind w:firstLine="709"/>
        <w:jc w:val="both"/>
        <w:rPr>
          <w:sz w:val="28"/>
          <w:szCs w:val="28"/>
        </w:rPr>
      </w:pPr>
      <w:r>
        <w:rPr>
          <w:sz w:val="28"/>
          <w:szCs w:val="28"/>
        </w:rPr>
        <w:t>3,6 – в отношении периода ухода одного из родителей за вторым ребенком до достижения им возраста 1,5 лет;</w:t>
      </w:r>
    </w:p>
    <w:p>
      <w:pPr>
        <w:pStyle w:val="Normal"/>
        <w:tabs>
          <w:tab w:val="left" w:pos="3686" w:leader="none"/>
        </w:tabs>
        <w:spacing w:lineRule="auto" w:line="312"/>
        <w:ind w:firstLine="709"/>
        <w:jc w:val="both"/>
        <w:rPr>
          <w:sz w:val="28"/>
          <w:szCs w:val="28"/>
        </w:rPr>
      </w:pPr>
      <w:r>
        <w:rPr>
          <w:sz w:val="28"/>
          <w:szCs w:val="28"/>
        </w:rPr>
        <w:t>5,4 – в отношении периода ухода одного из родителей за третьим или четвертым ребенком до достижения каждым из них возраста 1,5 лет.</w:t>
      </w:r>
    </w:p>
    <w:p>
      <w:pPr>
        <w:pStyle w:val="Normal"/>
        <w:tabs>
          <w:tab w:val="left" w:pos="3686" w:leader="none"/>
        </w:tabs>
        <w:spacing w:lineRule="auto" w:line="312"/>
        <w:ind w:firstLine="709"/>
        <w:jc w:val="both"/>
        <w:rPr>
          <w:rStyle w:val="Strong"/>
          <w:b w:val="false"/>
          <w:b w:val="false"/>
          <w:bCs w:val="false"/>
          <w:sz w:val="28"/>
          <w:szCs w:val="28"/>
        </w:rPr>
      </w:pPr>
      <w:r>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 </w:t>
      </w:r>
    </w:p>
    <w:p>
      <w:pPr>
        <w:pStyle w:val="NoSpacing"/>
        <w:spacing w:lineRule="auto" w:line="312"/>
        <w:ind w:firstLine="709"/>
        <w:jc w:val="center"/>
        <w:rPr>
          <w:rStyle w:val="Strong"/>
          <w:rFonts w:eastAsia="Arial"/>
          <w:spacing w:val="6"/>
          <w:sz w:val="28"/>
          <w:szCs w:val="28"/>
          <w:highlight w:val="white"/>
        </w:rPr>
      </w:pPr>
      <w:r>
        <w:rPr>
          <w:rFonts w:eastAsia="Arial"/>
          <w:spacing w:val="6"/>
          <w:sz w:val="28"/>
          <w:szCs w:val="28"/>
          <w:highlight w:val="white"/>
        </w:rPr>
      </w:r>
    </w:p>
    <w:p>
      <w:pPr>
        <w:pStyle w:val="NoSpacing"/>
        <w:spacing w:lineRule="auto" w:line="312" w:before="0" w:after="120"/>
        <w:ind w:firstLine="709"/>
        <w:jc w:val="center"/>
        <w:rPr>
          <w:rStyle w:val="Strong"/>
          <w:rFonts w:eastAsia="Arial"/>
          <w:spacing w:val="6"/>
          <w:sz w:val="28"/>
          <w:szCs w:val="28"/>
          <w:highlight w:val="white"/>
        </w:rPr>
      </w:pPr>
      <w:r>
        <w:rPr>
          <w:rStyle w:val="Strong"/>
          <w:rFonts w:eastAsia="Arial"/>
          <w:spacing w:val="6"/>
          <w:sz w:val="28"/>
          <w:szCs w:val="28"/>
          <w:shd w:fill="FFFFFF" w:val="clear"/>
        </w:rPr>
        <w:t>Государственная социальная помощь малоимущим семьям</w:t>
      </w:r>
    </w:p>
    <w:p>
      <w:pPr>
        <w:pStyle w:val="Normal"/>
        <w:numPr>
          <w:ilvl w:val="0"/>
          <w:numId w:val="0"/>
        </w:numPr>
        <w:tabs>
          <w:tab w:val="left" w:pos="1946" w:leader="none"/>
        </w:tabs>
        <w:spacing w:lineRule="auto" w:line="312"/>
        <w:ind w:firstLine="720"/>
        <w:jc w:val="both"/>
        <w:outlineLvl w:val="1"/>
        <w:rPr>
          <w:sz w:val="28"/>
          <w:szCs w:val="28"/>
        </w:rPr>
      </w:pPr>
      <w:r>
        <w:rPr>
          <w:sz w:val="28"/>
          <w:szCs w:val="28"/>
        </w:rPr>
        <w:t xml:space="preserve">Подпунктом 24 части второй статьи 26.3 Федерального закона </w:t>
        <w:br/>
        <w:t>от 6 октября 1999 г. № 184-ФЗ решение вопросов социальной поддержки семей с детьми, включая малоимущих граждан, отнесено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pPr>
        <w:pStyle w:val="Normal"/>
        <w:numPr>
          <w:ilvl w:val="0"/>
          <w:numId w:val="0"/>
        </w:numPr>
        <w:tabs>
          <w:tab w:val="left" w:pos="1946" w:leader="none"/>
        </w:tabs>
        <w:spacing w:lineRule="auto" w:line="312"/>
        <w:ind w:firstLine="720"/>
        <w:jc w:val="both"/>
        <w:outlineLvl w:val="1"/>
        <w:rPr>
          <w:sz w:val="28"/>
          <w:szCs w:val="28"/>
        </w:rPr>
      </w:pPr>
      <w:r>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pPr>
        <w:pStyle w:val="BodyTextIndent2"/>
        <w:tabs>
          <w:tab w:val="left" w:pos="1946" w:leader="none"/>
        </w:tabs>
        <w:spacing w:lineRule="auto" w:line="312" w:before="0" w:after="0"/>
        <w:ind w:left="0" w:firstLine="720"/>
        <w:jc w:val="both"/>
        <w:rPr>
          <w:bCs/>
          <w:sz w:val="28"/>
          <w:szCs w:val="28"/>
        </w:rPr>
      </w:pPr>
      <w:r>
        <w:rPr>
          <w:bCs/>
          <w:sz w:val="28"/>
          <w:szCs w:val="28"/>
        </w:rPr>
        <w:t xml:space="preserve">Согласно </w:t>
      </w:r>
      <w:r>
        <w:rPr>
          <w:sz w:val="28"/>
          <w:szCs w:val="28"/>
        </w:rPr>
        <w:t>статье 5 Федерального закона от 17 июля 1999 г. № 178-ФЗ</w:t>
      </w:r>
      <w:r>
        <w:rPr>
          <w:bCs/>
          <w:sz w:val="28"/>
          <w:szCs w:val="28"/>
        </w:rPr>
        <w:t xml:space="preserve">, </w:t>
      </w:r>
      <w:r>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Pr>
          <w:bCs/>
          <w:sz w:val="28"/>
          <w:szCs w:val="28"/>
        </w:rPr>
        <w:t>Малоимущим гражданам социальная помощь предоставляется в виде денежных выплат и натуральной помощи.</w:t>
      </w:r>
    </w:p>
    <w:p>
      <w:pPr>
        <w:pStyle w:val="Normal"/>
        <w:tabs>
          <w:tab w:val="left" w:pos="1946" w:leader="none"/>
        </w:tabs>
        <w:spacing w:lineRule="auto" w:line="312"/>
        <w:ind w:firstLine="720"/>
        <w:jc w:val="both"/>
        <w:rPr>
          <w:sz w:val="28"/>
          <w:szCs w:val="28"/>
        </w:rPr>
      </w:pPr>
      <w:r>
        <w:rPr>
          <w:sz w:val="28"/>
          <w:szCs w:val="28"/>
        </w:rPr>
        <w:t xml:space="preserve">По данным </w:t>
      </w:r>
      <w:r>
        <w:rPr>
          <w:bCs/>
          <w:sz w:val="28"/>
          <w:szCs w:val="28"/>
        </w:rPr>
        <w:t xml:space="preserve">Росстата, в 2017 году численность малоимущих граждан, получавших регулярную денежную выплату, уменьшилась и составила 1 654,3 тыс. человек (2016 г. – 1 840,4 тыс. человек; 2015 г. – 1 731,7 тыс. человек), единовременную денежную выплату – 1 353,0 тыс. человек (2016 г. – 1 337,7 тыс. человек; 2015 г. – 1 286,1 тыс. человек). </w:t>
      </w:r>
      <w:r>
        <w:rPr>
          <w:sz w:val="28"/>
          <w:szCs w:val="28"/>
        </w:rPr>
        <w:t xml:space="preserve">Средний размер регулярной денежной выплаты малоимущим гражданам в 2017 году увеличился и составил 887 рублей в месяц на одного члена малоимущей семьи (2016 г. – 884 рубля; 2015 г. – 679 рублей), а средний размер единовременной денежной выплаты – </w:t>
        <w:br/>
        <w:t xml:space="preserve">2 791 рубль на одного члена малоимущей семьи (2016 г. – 3 074 рубля; </w:t>
        <w:br/>
        <w:t>2015 г. – 3 141 рубль).</w:t>
      </w:r>
    </w:p>
    <w:p>
      <w:pPr>
        <w:pStyle w:val="Normal"/>
        <w:widowControl w:val="false"/>
        <w:tabs>
          <w:tab w:val="left" w:pos="1946" w:leader="none"/>
        </w:tabs>
        <w:spacing w:lineRule="auto" w:line="312"/>
        <w:ind w:firstLine="720"/>
        <w:jc w:val="both"/>
        <w:rPr>
          <w:bCs/>
          <w:sz w:val="28"/>
          <w:szCs w:val="28"/>
        </w:rPr>
      </w:pPr>
      <w:r>
        <w:rPr>
          <w:bCs/>
          <w:sz w:val="28"/>
          <w:szCs w:val="28"/>
        </w:rPr>
        <w:t>В соответствии со статьей 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pPr>
        <w:pStyle w:val="Normal"/>
        <w:widowControl w:val="false"/>
        <w:tabs>
          <w:tab w:val="left" w:pos="1946" w:leader="none"/>
        </w:tabs>
        <w:spacing w:lineRule="auto" w:line="312"/>
        <w:ind w:firstLine="720"/>
        <w:jc w:val="both"/>
        <w:rPr>
          <w:sz w:val="28"/>
          <w:szCs w:val="28"/>
        </w:rPr>
      </w:pPr>
      <w:r>
        <w:rPr>
          <w:bCs/>
          <w:sz w:val="28"/>
          <w:szCs w:val="28"/>
        </w:rPr>
        <w:t>Число семей, получивших субсидии на оплату жилого помещения и коммунальных услуг, по состоянию на конец 2017 года уменьшилось до 3,19 млн. (на конец 2016 г. – 3,34 млн. семей; на конец 2015 г. – 3,35 млн. семей). Среднемесячный размер субсидии на семью в 2017 году вырос и достиг 1 456 рублей (2016 г. – 1 372 рубля; 2015 г. – 1 241 рубль).</w:t>
      </w:r>
    </w:p>
    <w:p>
      <w:pPr>
        <w:pStyle w:val="NormalWeb"/>
        <w:tabs>
          <w:tab w:val="left" w:pos="1946" w:leader="none"/>
        </w:tabs>
        <w:spacing w:lineRule="auto" w:line="312" w:beforeAutospacing="0" w:before="0" w:afterAutospacing="0" w:after="0"/>
        <w:ind w:firstLine="720"/>
        <w:jc w:val="both"/>
        <w:rPr>
          <w:sz w:val="28"/>
          <w:szCs w:val="28"/>
        </w:rPr>
      </w:pPr>
      <w:r>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pPr>
        <w:pStyle w:val="NormalWeb"/>
        <w:tabs>
          <w:tab w:val="left" w:pos="1946" w:leader="none"/>
        </w:tabs>
        <w:spacing w:lineRule="auto" w:line="312" w:beforeAutospacing="0" w:before="0" w:afterAutospacing="0" w:after="0"/>
        <w:ind w:firstLine="720"/>
        <w:jc w:val="both"/>
        <w:rPr>
          <w:sz w:val="28"/>
          <w:szCs w:val="28"/>
        </w:rPr>
      </w:pPr>
      <w:r>
        <w:rPr>
          <w:sz w:val="28"/>
          <w:szCs w:val="28"/>
        </w:rPr>
        <w:t>В 2017 году в целом по Российской Федерации с гражданами было заключено 111,7 тыс. социальных контрактов, что в 1,7 раза больше, чем в 2016 году. С малообеспеченными семьями, имеющими детей в возрасте до 16 лет, заключено 62,8 тыс. социальных контрактов, что составило 56,2% от общего числа социальных контрактов в целом по Российской Федерации (2016 г. – 47 тыс. или 71,8% от числа социальных контрактов).</w:t>
      </w:r>
    </w:p>
    <w:p>
      <w:pPr>
        <w:pStyle w:val="NormalWeb"/>
        <w:tabs>
          <w:tab w:val="left" w:pos="1946" w:leader="none"/>
        </w:tabs>
        <w:spacing w:lineRule="auto" w:line="312" w:beforeAutospacing="0" w:before="0" w:afterAutospacing="0" w:after="0"/>
        <w:ind w:firstLine="720"/>
        <w:jc w:val="both"/>
        <w:rPr>
          <w:sz w:val="28"/>
          <w:szCs w:val="28"/>
        </w:rPr>
      </w:pPr>
      <w:r>
        <w:rPr>
          <w:sz w:val="28"/>
          <w:szCs w:val="28"/>
        </w:rPr>
        <w:t>В 2017 году с учетом всех членов семей с детьми социальным контрактом было охвачено 299,8 тыс. человек или в 1,3 раза больше, чем в 2016 году.</w:t>
      </w:r>
    </w:p>
    <w:p>
      <w:pPr>
        <w:pStyle w:val="NormalWeb"/>
        <w:spacing w:lineRule="auto" w:line="312" w:beforeAutospacing="0" w:before="0" w:afterAutospacing="0" w:after="0"/>
        <w:ind w:firstLine="720"/>
        <w:jc w:val="both"/>
        <w:rPr>
          <w:sz w:val="28"/>
          <w:szCs w:val="28"/>
        </w:rPr>
      </w:pPr>
      <w:r>
        <w:rPr>
          <w:sz w:val="28"/>
          <w:szCs w:val="28"/>
        </w:rPr>
        <w:t>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38,2 тыс. рублей (2013 г. – 34,0 тыс. рублей). В ряде регионов средний размер единовременной выплаты семьям с детьми существенно выше: в Республике Саха (Якутия) – 183,7 тыс. рублей, Сахалинской области – 168,5 тыс. рублей, Республике Коми – 122,2 тыс. рублей, Камчатском крае – 93,3 тыс. рублей, Ненецком автономном округе – 92,9 тыс. рублей, Республике Крым – 86,8 тыс. рублей.</w:t>
      </w:r>
    </w:p>
    <w:p>
      <w:pPr>
        <w:pStyle w:val="Normal"/>
        <w:spacing w:lineRule="auto" w:line="312"/>
        <w:ind w:firstLine="720"/>
        <w:jc w:val="both"/>
        <w:rPr>
          <w:sz w:val="28"/>
          <w:szCs w:val="28"/>
        </w:rPr>
      </w:pPr>
      <w:r>
        <w:rPr>
          <w:sz w:val="28"/>
          <w:szCs w:val="28"/>
        </w:rPr>
        <w:t>В рамках социального контракта в 2017 году 75,3 тыс. человек из малообеспеченных семей с детьми вели личное подсобное хозяйство, 29,7 тыс. человек получили социальные услуги, 5,9 тыс. гражданам органами службы занятости населения оказано содействие в поиске работы, 1,8 тыс. семей занимались индивидуальной трудовой деятельностью, 1,1 тыс. человек прошли профессиональное обучение.</w:t>
      </w:r>
    </w:p>
    <w:p>
      <w:pPr>
        <w:pStyle w:val="ConsNormal"/>
        <w:spacing w:lineRule="auto" w:line="312"/>
        <w:ind w:right="0" w:firstLine="720"/>
        <w:jc w:val="both"/>
        <w:rPr>
          <w:rFonts w:ascii="Times New Roman" w:hAnsi="Times New Roman" w:cs="Times New Roman"/>
          <w:sz w:val="28"/>
          <w:szCs w:val="28"/>
        </w:rPr>
      </w:pPr>
      <w:r>
        <w:rPr>
          <w:rFonts w:cs="Times New Roman" w:ascii="Times New Roman" w:hAnsi="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pPr>
        <w:pStyle w:val="ConsNormal"/>
        <w:spacing w:lineRule="auto" w:line="312"/>
        <w:ind w:right="0" w:firstLine="720"/>
        <w:jc w:val="both"/>
        <w:rPr>
          <w:rFonts w:ascii="Times New Roman" w:hAnsi="Times New Roman" w:cs="Times New Roman"/>
          <w:sz w:val="28"/>
          <w:szCs w:val="28"/>
        </w:rPr>
      </w:pPr>
      <w:r>
        <w:rPr>
          <w:rFonts w:cs="Times New Roman" w:ascii="Times New Roman" w:hAnsi="Times New Roman"/>
          <w:sz w:val="28"/>
          <w:szCs w:val="28"/>
        </w:rPr>
        <w:t xml:space="preserve">В 2017 году среднедушевой доход в семьях, имеющих детей, по окончании социального контракта в целом по Российской Федерации увеличился в 1,5 раза. Из общего числа семей с детьми, получивших государственную социальную помощь на основании социального контракта, в целом по Российской Федерации в 2017 году 27,8% преодолели трудную жизненную ситуацию. </w:t>
      </w:r>
    </w:p>
    <w:p>
      <w:pPr>
        <w:pStyle w:val="Normal"/>
        <w:spacing w:lineRule="auto" w:line="312"/>
        <w:ind w:firstLine="720"/>
        <w:jc w:val="both"/>
        <w:rPr>
          <w:sz w:val="28"/>
          <w:szCs w:val="28"/>
        </w:rPr>
      </w:pPr>
      <w:r>
        <w:rPr>
          <w:sz w:val="28"/>
          <w:szCs w:val="28"/>
        </w:rPr>
        <w:t xml:space="preserve">В 2017 году по завершении социального контракта 35,7% малообеспеченных семей с детьми, улучшив свое материальное положение, преодолели бедность. </w:t>
      </w:r>
    </w:p>
    <w:p>
      <w:pPr>
        <w:pStyle w:val="Normal"/>
        <w:spacing w:lineRule="auto" w:line="312"/>
        <w:ind w:firstLine="720"/>
        <w:jc w:val="both"/>
        <w:rPr/>
      </w:pPr>
      <w:r>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pPr>
        <w:pStyle w:val="Normal"/>
        <w:spacing w:lineRule="auto" w:line="312"/>
        <w:ind w:firstLine="720"/>
        <w:jc w:val="both"/>
        <w:rPr>
          <w:sz w:val="28"/>
          <w:szCs w:val="28"/>
        </w:rPr>
      </w:pPr>
      <w:r>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pPr>
        <w:pStyle w:val="28"/>
        <w:shd w:val="clear" w:color="auto" w:fill="auto"/>
        <w:spacing w:lineRule="auto" w:line="312" w:before="0" w:after="0"/>
        <w:ind w:firstLine="720"/>
        <w:jc w:val="both"/>
        <w:rPr>
          <w:sz w:val="28"/>
          <w:szCs w:val="28"/>
        </w:rPr>
      </w:pPr>
      <w:r>
        <w:rPr>
          <w:sz w:val="28"/>
          <w:szCs w:val="28"/>
        </w:rPr>
        <w:t>В числе таких мер:</w:t>
      </w:r>
    </w:p>
    <w:p>
      <w:pPr>
        <w:pStyle w:val="28"/>
        <w:shd w:val="clear" w:color="auto" w:fill="auto"/>
        <w:spacing w:lineRule="auto" w:line="312" w:before="0" w:after="0"/>
        <w:ind w:firstLine="720"/>
        <w:jc w:val="both"/>
        <w:rPr>
          <w:sz w:val="28"/>
          <w:szCs w:val="28"/>
        </w:rPr>
      </w:pPr>
      <w:r>
        <w:rPr>
          <w:sz w:val="28"/>
          <w:szCs w:val="28"/>
        </w:rPr>
        <w:t>- 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pPr>
        <w:pStyle w:val="ConsNormal"/>
        <w:suppressAutoHyphens w:val="true"/>
        <w:spacing w:lineRule="auto" w:line="312"/>
        <w:ind w:right="0" w:firstLine="720"/>
        <w:jc w:val="both"/>
        <w:rPr>
          <w:rFonts w:ascii="Times New Roman" w:hAnsi="Times New Roman" w:cs="Times New Roman"/>
          <w:sz w:val="28"/>
          <w:szCs w:val="28"/>
        </w:rPr>
      </w:pPr>
      <w:r>
        <w:rPr>
          <w:rFonts w:cs="Times New Roman" w:ascii="Times New Roman" w:hAnsi="Times New Roman"/>
          <w:sz w:val="28"/>
          <w:szCs w:val="28"/>
        </w:rPr>
        <w:t>- содействие в организации предпринимательской деятельности. При этом приоритет отдается социально-ориентированным видам деятельности: парикмахерские услуги, ремонтно-строительные услуги, торговля детскими товарами, автомастерские, фермерские хозяйства по выращиванию плодоовощной продукции (Калининградская область);</w:t>
      </w:r>
    </w:p>
    <w:p>
      <w:pPr>
        <w:pStyle w:val="Normal"/>
        <w:spacing w:lineRule="auto" w:line="312"/>
        <w:ind w:firstLine="720"/>
        <w:jc w:val="both"/>
        <w:rPr>
          <w:sz w:val="28"/>
          <w:szCs w:val="28"/>
        </w:rPr>
      </w:pPr>
      <w:r>
        <w:rPr>
          <w:sz w:val="28"/>
          <w:szCs w:val="28"/>
        </w:rPr>
        <w:t xml:space="preserve">- создание условий родителям для воспитания и образования детей. Расширяются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pPr>
        <w:pStyle w:val="ConsNormal"/>
        <w:suppressAutoHyphens w:val="true"/>
        <w:spacing w:lineRule="auto" w:line="312"/>
        <w:ind w:right="0" w:firstLine="720"/>
        <w:jc w:val="both"/>
        <w:rPr>
          <w:rFonts w:ascii="Times New Roman" w:hAnsi="Times New Roman" w:cs="Times New Roman"/>
          <w:sz w:val="28"/>
          <w:szCs w:val="28"/>
        </w:rPr>
      </w:pPr>
      <w:r>
        <w:rPr>
          <w:rFonts w:cs="Times New Roman" w:ascii="Times New Roman" w:hAnsi="Times New Roman"/>
          <w:sz w:val="28"/>
          <w:szCs w:val="28"/>
        </w:rPr>
        <w:t>- 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pPr>
        <w:pStyle w:val="ConsNormal"/>
        <w:suppressAutoHyphens w:val="true"/>
        <w:spacing w:lineRule="auto" w:line="312"/>
        <w:ind w:right="0" w:firstLine="720"/>
        <w:jc w:val="both"/>
        <w:rPr>
          <w:rFonts w:ascii="Times New Roman" w:hAnsi="Times New Roman" w:cs="Times New Roman"/>
          <w:sz w:val="28"/>
          <w:szCs w:val="28"/>
        </w:rPr>
      </w:pPr>
      <w:r>
        <w:rPr>
          <w:rFonts w:cs="Times New Roman" w:ascii="Times New Roman" w:hAnsi="Times New Roman"/>
          <w:sz w:val="28"/>
          <w:szCs w:val="28"/>
        </w:rPr>
        <w:t xml:space="preserve">- предоставление весомой единовременной денежной выплаты на развитие личного подсобного хозяйства проживающим в сельской местности малообеспеченным семьям, имеющим 5 и более детей; </w:t>
      </w:r>
    </w:p>
    <w:p>
      <w:pPr>
        <w:pStyle w:val="Normal"/>
        <w:spacing w:lineRule="auto" w:line="312"/>
        <w:ind w:firstLine="720"/>
        <w:jc w:val="both"/>
        <w:rPr>
          <w:sz w:val="28"/>
          <w:szCs w:val="28"/>
        </w:rPr>
      </w:pPr>
      <w:r>
        <w:rPr>
          <w:color w:val="000000"/>
          <w:sz w:val="28"/>
          <w:szCs w:val="28"/>
        </w:rPr>
        <w:t xml:space="preserve">- увеличение расходов бюджетов субъектов Российской Федерации на оказание государственной социальной помощи </w:t>
      </w:r>
      <w:r>
        <w:rPr>
          <w:sz w:val="28"/>
          <w:szCs w:val="28"/>
        </w:rPr>
        <w:t xml:space="preserve">на основании социального контракта. </w:t>
      </w:r>
    </w:p>
    <w:p>
      <w:pPr>
        <w:pStyle w:val="NormalWeb"/>
        <w:tabs>
          <w:tab w:val="left" w:pos="1946" w:leader="none"/>
        </w:tabs>
        <w:spacing w:lineRule="auto" w:line="312" w:beforeAutospacing="0" w:before="0" w:afterAutospacing="0" w:after="0"/>
        <w:ind w:firstLine="720"/>
        <w:jc w:val="both"/>
        <w:rPr>
          <w:sz w:val="28"/>
          <w:szCs w:val="28"/>
        </w:rPr>
      </w:pPr>
      <w:r>
        <w:rPr>
          <w:sz w:val="28"/>
          <w:szCs w:val="28"/>
        </w:rPr>
        <w:t>С принятием Федерального закона от 29 декабря 2015 г. № 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pPr>
        <w:pStyle w:val="NormalWeb"/>
        <w:tabs>
          <w:tab w:val="left" w:pos="1946" w:leader="none"/>
        </w:tabs>
        <w:spacing w:lineRule="auto" w:line="312" w:beforeAutospacing="0" w:before="0" w:afterAutospacing="0" w:after="0"/>
        <w:ind w:firstLine="720"/>
        <w:jc w:val="both"/>
        <w:rPr>
          <w:sz w:val="28"/>
          <w:szCs w:val="28"/>
        </w:rPr>
      </w:pPr>
      <w:r>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pPr>
        <w:pStyle w:val="NoSpacing"/>
        <w:spacing w:lineRule="auto" w:line="312"/>
        <w:ind w:firstLine="709"/>
        <w:jc w:val="center"/>
        <w:rPr>
          <w:rStyle w:val="Strong"/>
          <w:rFonts w:eastAsia="Arial"/>
          <w:spacing w:val="6"/>
          <w:sz w:val="28"/>
          <w:szCs w:val="28"/>
          <w:highlight w:val="white"/>
        </w:rPr>
      </w:pPr>
      <w:r>
        <w:rPr>
          <w:rFonts w:eastAsia="Arial"/>
          <w:spacing w:val="6"/>
          <w:sz w:val="28"/>
          <w:szCs w:val="28"/>
          <w:highlight w:val="white"/>
        </w:rPr>
      </w:r>
    </w:p>
    <w:p>
      <w:pPr>
        <w:pStyle w:val="NoSpacing"/>
        <w:spacing w:lineRule="auto" w:line="312" w:before="0" w:after="120"/>
        <w:ind w:firstLine="709"/>
        <w:jc w:val="center"/>
        <w:rPr>
          <w:rStyle w:val="Strong"/>
          <w:rFonts w:eastAsia="Arial"/>
          <w:spacing w:val="6"/>
          <w:sz w:val="28"/>
          <w:szCs w:val="28"/>
          <w:highlight w:val="white"/>
        </w:rPr>
      </w:pPr>
      <w:r>
        <w:rPr>
          <w:rStyle w:val="Strong"/>
          <w:rFonts w:eastAsia="Arial"/>
          <w:spacing w:val="6"/>
          <w:sz w:val="28"/>
          <w:szCs w:val="28"/>
          <w:shd w:fill="FFFFFF" w:val="clear"/>
        </w:rPr>
        <w:t>Меры поддержки многодетных семей</w:t>
      </w:r>
    </w:p>
    <w:p>
      <w:pPr>
        <w:pStyle w:val="Normal"/>
        <w:spacing w:lineRule="auto" w:line="312"/>
        <w:ind w:firstLine="709"/>
        <w:jc w:val="both"/>
        <w:rPr>
          <w:rStyle w:val="FontStyle12"/>
          <w:rFonts w:eastAsia="" w:eastAsiaTheme="majorEastAsia"/>
          <w:sz w:val="28"/>
          <w:szCs w:val="28"/>
        </w:rPr>
      </w:pPr>
      <w:r>
        <w:rPr>
          <w:rStyle w:val="FontStyle12"/>
          <w:rFonts w:eastAsia="" w:eastAsiaTheme="majorEastAsia"/>
          <w:sz w:val="28"/>
          <w:szCs w:val="28"/>
        </w:rPr>
        <w:t>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5 838 538 детей.</w:t>
      </w:r>
    </w:p>
    <w:p>
      <w:pPr>
        <w:pStyle w:val="Normal"/>
        <w:spacing w:lineRule="auto" w:line="312"/>
        <w:ind w:firstLine="709"/>
        <w:jc w:val="both"/>
        <w:rPr>
          <w:color w:val="000000"/>
          <w:sz w:val="28"/>
          <w:szCs w:val="28"/>
        </w:rPr>
      </w:pPr>
      <w:r>
        <w:rPr>
          <w:sz w:val="28"/>
          <w:szCs w:val="28"/>
        </w:rPr>
        <w:t xml:space="preserve">В </w:t>
      </w:r>
      <w:r>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pPr>
        <w:pStyle w:val="Normal"/>
        <w:spacing w:lineRule="auto" w:line="312"/>
        <w:ind w:firstLine="709"/>
        <w:jc w:val="both"/>
        <w:rPr>
          <w:rStyle w:val="FontStyle12"/>
          <w:sz w:val="28"/>
          <w:szCs w:val="28"/>
        </w:rPr>
      </w:pPr>
      <w:r>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pPr>
        <w:pStyle w:val="Normal"/>
        <w:spacing w:lineRule="auto" w:line="312"/>
        <w:ind w:firstLine="709"/>
        <w:jc w:val="both"/>
        <w:rPr>
          <w:rStyle w:val="FontStyle12"/>
          <w:sz w:val="28"/>
          <w:szCs w:val="28"/>
        </w:rPr>
      </w:pPr>
      <w:r>
        <w:rPr>
          <w:rStyle w:val="FontStyle12"/>
          <w:sz w:val="28"/>
          <w:szCs w:val="28"/>
        </w:rPr>
        <w:t xml:space="preserve">В Республике Карелия, Брянской, Вологодской, Калининградской, Новгородской, Орловской, Саратовской, Свердловской областях, г.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pPr>
        <w:pStyle w:val="Normal"/>
        <w:spacing w:lineRule="auto" w:line="312"/>
        <w:ind w:firstLine="709"/>
        <w:jc w:val="both"/>
        <w:rPr>
          <w:rStyle w:val="FontStyle12"/>
          <w:sz w:val="28"/>
          <w:szCs w:val="28"/>
        </w:rPr>
      </w:pPr>
      <w:r>
        <w:rPr>
          <w:rStyle w:val="FontStyle12"/>
          <w:sz w:val="28"/>
          <w:szCs w:val="28"/>
        </w:rPr>
        <w:t>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3 и более детей. При этом в Камчатском крае указанное пособие выплачивается при одновременном рождении 2 и более детей семьям, в которых уже воспитывается один ребенок или несколько детей. Размер пособия составляет от 4 849 до 1 000 000 рублей.</w:t>
      </w:r>
    </w:p>
    <w:p>
      <w:pPr>
        <w:pStyle w:val="Normal"/>
        <w:spacing w:lineRule="auto" w:line="312"/>
        <w:ind w:firstLine="709"/>
        <w:jc w:val="both"/>
        <w:rPr>
          <w:rStyle w:val="FontStyle12"/>
          <w:sz w:val="28"/>
          <w:szCs w:val="28"/>
        </w:rPr>
      </w:pPr>
      <w:r>
        <w:rPr>
          <w:rStyle w:val="FontStyle12"/>
          <w:sz w:val="28"/>
          <w:szCs w:val="28"/>
        </w:rPr>
        <w:t>Кроме того, в Республике Дагестан, Владимирской, Московской, Рязанской областях единовременное пособие предоставляется семьям как при рождении третьего и последующих детей, так и при одновременном рождении 3 и более детей.</w:t>
      </w:r>
    </w:p>
    <w:p>
      <w:pPr>
        <w:pStyle w:val="Normal"/>
        <w:spacing w:lineRule="auto" w:line="312"/>
        <w:ind w:firstLine="709"/>
        <w:jc w:val="both"/>
        <w:rPr>
          <w:sz w:val="28"/>
          <w:szCs w:val="28"/>
        </w:rPr>
      </w:pPr>
      <w:r>
        <w:rPr>
          <w:rStyle w:val="FontStyle12"/>
          <w:sz w:val="28"/>
          <w:szCs w:val="28"/>
        </w:rPr>
        <w:t xml:space="preserve">В соответствии со статьей 16 Федерального закона от 19 мая 1995 г. </w:t>
        <w:br/>
        <w:t xml:space="preserve">№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1 000 рублей; в Хабаровском крае </w:t>
      </w:r>
      <w:r>
        <w:rPr>
          <w:sz w:val="28"/>
          <w:szCs w:val="28"/>
        </w:rPr>
        <w:t>–</w:t>
      </w:r>
      <w:r>
        <w:rPr>
          <w:rStyle w:val="FontStyle12"/>
          <w:sz w:val="28"/>
          <w:szCs w:val="28"/>
        </w:rPr>
        <w:t xml:space="preserve"> </w:t>
        <w:br/>
        <w:t xml:space="preserve">1 123,60 рублей, в Чеченской Республике </w:t>
      </w:r>
      <w:r>
        <w:rPr>
          <w:sz w:val="28"/>
          <w:szCs w:val="28"/>
        </w:rPr>
        <w:t xml:space="preserve">– 1 250 рублей на каждого ребенка из семьи, в которой в результате многоплодных родов родилось трое и более детей, до достижения ими возраста 16 лет, </w:t>
      </w:r>
      <w:r>
        <w:rPr>
          <w:rStyle w:val="FontStyle12"/>
          <w:sz w:val="28"/>
          <w:szCs w:val="28"/>
        </w:rPr>
        <w:t xml:space="preserve">в Свердловской области </w:t>
      </w:r>
      <w:r>
        <w:rPr>
          <w:sz w:val="28"/>
          <w:szCs w:val="28"/>
        </w:rPr>
        <w:t>– 1 959 рублей, в Ленинградской области – до 1 873 рублей в зависимости от возраста детей, в Республике Башкортостан – 1 500 рублей семьям с 4 детьми, 2 000 рублей семьям с 5 и более детьми.</w:t>
      </w:r>
    </w:p>
    <w:p>
      <w:pPr>
        <w:pStyle w:val="Normal"/>
        <w:spacing w:lineRule="auto" w:line="312"/>
        <w:ind w:firstLine="709"/>
        <w:jc w:val="both"/>
        <w:rPr>
          <w:sz w:val="28"/>
          <w:szCs w:val="28"/>
        </w:rPr>
      </w:pPr>
      <w:r>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pPr>
        <w:pStyle w:val="Normal"/>
        <w:spacing w:lineRule="auto" w:line="312"/>
        <w:ind w:firstLine="709"/>
        <w:jc w:val="both"/>
        <w:rPr>
          <w:sz w:val="28"/>
          <w:szCs w:val="28"/>
        </w:rPr>
      </w:pPr>
      <w:r>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pPr>
        <w:pStyle w:val="Normal"/>
        <w:spacing w:lineRule="auto" w:line="312"/>
        <w:ind w:firstLine="709"/>
        <w:jc w:val="both"/>
        <w:rPr>
          <w:sz w:val="28"/>
          <w:szCs w:val="28"/>
        </w:rPr>
      </w:pPr>
      <w:r>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1 500 рублей, из семьи, воспитывающей 6 и более детей, в размере 3 000 рублей.</w:t>
      </w:r>
    </w:p>
    <w:p>
      <w:pPr>
        <w:pStyle w:val="Normal"/>
        <w:spacing w:lineRule="auto" w:line="312"/>
        <w:ind w:firstLine="709"/>
        <w:jc w:val="both"/>
        <w:rPr>
          <w:sz w:val="28"/>
          <w:szCs w:val="28"/>
        </w:rPr>
      </w:pPr>
      <w:r>
        <w:rPr>
          <w:sz w:val="28"/>
          <w:szCs w:val="28"/>
        </w:rPr>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pPr>
        <w:pStyle w:val="Normal"/>
        <w:spacing w:lineRule="auto" w:line="312"/>
        <w:ind w:firstLine="709"/>
        <w:jc w:val="both"/>
        <w:rPr>
          <w:sz w:val="28"/>
          <w:szCs w:val="28"/>
        </w:rPr>
      </w:pPr>
      <w:r>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pPr>
        <w:pStyle w:val="Normal"/>
        <w:spacing w:lineRule="auto" w:line="312"/>
        <w:ind w:firstLine="709"/>
        <w:jc w:val="both"/>
        <w:rPr>
          <w:rStyle w:val="FontStyle12"/>
          <w:sz w:val="28"/>
          <w:szCs w:val="28"/>
        </w:rPr>
      </w:pPr>
      <w:r>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pPr>
        <w:pStyle w:val="Normal"/>
        <w:spacing w:lineRule="auto" w:line="312"/>
        <w:ind w:firstLine="709"/>
        <w:jc w:val="both"/>
        <w:rPr>
          <w:rStyle w:val="FontStyle12"/>
          <w:sz w:val="28"/>
          <w:szCs w:val="28"/>
        </w:rPr>
      </w:pPr>
      <w:r>
        <w:rPr>
          <w:rStyle w:val="FontStyle12"/>
          <w:sz w:val="28"/>
          <w:szCs w:val="28"/>
        </w:rPr>
        <w:t>Также многодетным семьям установлены такие меры поддержки, как:</w:t>
      </w:r>
    </w:p>
    <w:p>
      <w:pPr>
        <w:pStyle w:val="Normal"/>
        <w:spacing w:lineRule="auto" w:line="312"/>
        <w:ind w:firstLine="709"/>
        <w:jc w:val="both"/>
        <w:rPr>
          <w:rStyle w:val="FontStyle12"/>
          <w:sz w:val="28"/>
          <w:szCs w:val="28"/>
        </w:rPr>
      </w:pPr>
      <w:r>
        <w:rPr>
          <w:rStyle w:val="FontStyle12"/>
          <w:sz w:val="28"/>
          <w:szCs w:val="28"/>
        </w:rPr>
        <w:t>- бесплатное лекарственное обеспечение детей (43 субъекта Российской Федерации);</w:t>
      </w:r>
    </w:p>
    <w:p>
      <w:pPr>
        <w:pStyle w:val="Normal"/>
        <w:spacing w:lineRule="auto" w:line="312"/>
        <w:ind w:firstLine="709"/>
        <w:jc w:val="both"/>
        <w:rPr>
          <w:rStyle w:val="FontStyle12"/>
          <w:sz w:val="28"/>
          <w:szCs w:val="28"/>
        </w:rPr>
      </w:pPr>
      <w:r>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pPr>
        <w:pStyle w:val="Normal"/>
        <w:spacing w:lineRule="auto" w:line="312"/>
        <w:ind w:firstLine="709"/>
        <w:jc w:val="both"/>
        <w:rPr>
          <w:rStyle w:val="FontStyle12"/>
          <w:sz w:val="28"/>
          <w:szCs w:val="28"/>
        </w:rPr>
      </w:pPr>
      <w:r>
        <w:rPr>
          <w:rStyle w:val="FontStyle12"/>
          <w:sz w:val="28"/>
          <w:szCs w:val="28"/>
        </w:rPr>
        <w:t>- бесплатное посещение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 (17 субъектов Российской Федерации);</w:t>
      </w:r>
    </w:p>
    <w:p>
      <w:pPr>
        <w:pStyle w:val="Normal"/>
        <w:spacing w:lineRule="auto" w:line="312"/>
        <w:ind w:firstLine="709"/>
        <w:jc w:val="both"/>
        <w:rPr>
          <w:rStyle w:val="FontStyle12"/>
          <w:sz w:val="28"/>
          <w:szCs w:val="28"/>
        </w:rPr>
      </w:pPr>
      <w:r>
        <w:rPr>
          <w:rStyle w:val="FontStyle12"/>
          <w:sz w:val="28"/>
          <w:szCs w:val="28"/>
        </w:rPr>
        <w:t>- первоочередной прием в дошкольные образовательные организации детей из многодетных семей (16 субъектов Российской Федерации);</w:t>
      </w:r>
    </w:p>
    <w:p>
      <w:pPr>
        <w:pStyle w:val="Normal"/>
        <w:spacing w:lineRule="auto" w:line="312"/>
        <w:ind w:firstLine="709"/>
        <w:jc w:val="both"/>
        <w:rPr>
          <w:rStyle w:val="FontStyle12"/>
          <w:sz w:val="28"/>
          <w:szCs w:val="28"/>
        </w:rPr>
      </w:pPr>
      <w:r>
        <w:rPr>
          <w:rStyle w:val="FontStyle12"/>
          <w:sz w:val="28"/>
          <w:szCs w:val="28"/>
        </w:rPr>
        <w:t>- обеспечение детей подарками к Новому Году, праздникам.</w:t>
      </w:r>
    </w:p>
    <w:p>
      <w:pPr>
        <w:pStyle w:val="Normal"/>
        <w:spacing w:lineRule="auto" w:line="312"/>
        <w:ind w:firstLine="709"/>
        <w:jc w:val="both"/>
        <w:rPr>
          <w:rStyle w:val="FontStyle12"/>
          <w:sz w:val="28"/>
          <w:szCs w:val="28"/>
        </w:rPr>
      </w:pPr>
      <w:r>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Pr>
          <w:sz w:val="28"/>
          <w:szCs w:val="28"/>
        </w:rPr>
        <w:t>многодетные семьи освобождены от уплаты налога на имущество физических лиц.</w:t>
      </w:r>
    </w:p>
    <w:p>
      <w:pPr>
        <w:pStyle w:val="Normal"/>
        <w:spacing w:lineRule="auto" w:line="312"/>
        <w:ind w:firstLine="709"/>
        <w:jc w:val="both"/>
        <w:rPr>
          <w:sz w:val="28"/>
          <w:szCs w:val="28"/>
        </w:rPr>
      </w:pPr>
      <w:r>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Pr>
          <w:sz w:val="28"/>
          <w:szCs w:val="28"/>
        </w:rPr>
        <w:t xml:space="preserve">– </w:t>
      </w:r>
      <w:r>
        <w:rPr>
          <w:rStyle w:val="FontStyle12"/>
          <w:sz w:val="28"/>
          <w:szCs w:val="28"/>
        </w:rPr>
        <w:t xml:space="preserve">7 и более детей, в Иркутской и Магаданской областях </w:t>
      </w:r>
      <w:r>
        <w:rPr>
          <w:sz w:val="28"/>
          <w:szCs w:val="28"/>
        </w:rPr>
        <w:t xml:space="preserve">– 8 и более детей, в Республике Башкортостан – 9 и более детей, Липецкой и Ульяновской областях – 10 и более детей. </w:t>
      </w:r>
    </w:p>
    <w:p>
      <w:pPr>
        <w:pStyle w:val="Normal"/>
        <w:spacing w:lineRule="auto" w:line="312"/>
        <w:ind w:firstLine="709"/>
        <w:jc w:val="both"/>
        <w:rPr>
          <w:sz w:val="28"/>
          <w:szCs w:val="28"/>
        </w:rPr>
      </w:pPr>
      <w:r>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pPr>
        <w:pStyle w:val="Normal"/>
        <w:spacing w:lineRule="auto" w:line="312"/>
        <w:ind w:firstLine="709"/>
        <w:jc w:val="both"/>
        <w:rPr>
          <w:sz w:val="28"/>
          <w:szCs w:val="28"/>
        </w:rPr>
      </w:pPr>
      <w:r>
        <w:rPr>
          <w:sz w:val="28"/>
          <w:szCs w:val="28"/>
        </w:rPr>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pPr>
        <w:pStyle w:val="ConsPlusNormal1"/>
        <w:spacing w:lineRule="auto" w:line="312"/>
        <w:ind w:firstLine="709"/>
        <w:jc w:val="both"/>
        <w:rPr>
          <w:rFonts w:eastAsia="Calibri"/>
        </w:rPr>
      </w:pPr>
      <w:r>
        <w:rPr>
          <w:rStyle w:val="FontStyle12"/>
          <w:rFonts w:eastAsia="Calibri"/>
          <w:sz w:val="28"/>
          <w:szCs w:val="28"/>
        </w:rPr>
        <w:t xml:space="preserve">Пунктом 6 статьи 39.5 Земельного кодекса Российской Федерации установлено, что гражданам, имеющим 3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Pr>
          <w:rFonts w:eastAsia="Calibri"/>
        </w:rPr>
        <w:t>которые установлены органами государственной власти субъектов Российской Федерации.</w:t>
      </w:r>
    </w:p>
    <w:p>
      <w:pPr>
        <w:pStyle w:val="Normal"/>
        <w:spacing w:lineRule="auto" w:line="312"/>
        <w:ind w:firstLine="720"/>
        <w:jc w:val="both"/>
        <w:rPr>
          <w:rStyle w:val="FontStyle12"/>
          <w:sz w:val="28"/>
          <w:szCs w:val="28"/>
        </w:rPr>
      </w:pPr>
      <w:r>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pPr>
        <w:pStyle w:val="Normal"/>
        <w:spacing w:lineRule="auto" w:line="312"/>
        <w:ind w:firstLine="709"/>
        <w:jc w:val="both"/>
        <w:rPr>
          <w:sz w:val="28"/>
          <w:szCs w:val="28"/>
        </w:rPr>
      </w:pPr>
      <w:r>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Pr>
          <w:rFonts w:eastAsia="Calibri"/>
          <w:sz w:val="28"/>
          <w:szCs w:val="28"/>
          <w:lang w:eastAsia="ar-SA"/>
        </w:rPr>
        <w:t>– Указ Президента Российской Федерации от 7 мая 2012 г. № 606)</w:t>
      </w:r>
      <w:r>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3 лет.</w:t>
      </w:r>
    </w:p>
    <w:p>
      <w:pPr>
        <w:pStyle w:val="Normal"/>
        <w:shd w:val="clear" w:color="auto" w:fill="FFFFFF"/>
        <w:spacing w:lineRule="auto" w:line="312"/>
        <w:ind w:firstLine="709"/>
        <w:jc w:val="both"/>
        <w:rPr>
          <w:sz w:val="28"/>
          <w:szCs w:val="28"/>
        </w:rPr>
      </w:pPr>
      <w:r>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pPr>
        <w:pStyle w:val="Normal"/>
        <w:shd w:val="clear" w:color="auto" w:fill="FFFFFF"/>
        <w:spacing w:lineRule="auto" w:line="312"/>
        <w:ind w:firstLine="709"/>
        <w:jc w:val="both"/>
        <w:rPr>
          <w:sz w:val="28"/>
          <w:szCs w:val="28"/>
        </w:rPr>
      </w:pPr>
      <w:r>
        <w:rPr>
          <w:sz w:val="28"/>
          <w:szCs w:val="28"/>
        </w:rPr>
        <w:t xml:space="preserve">Постановлением Правительства Российской Федерации от 31 марта </w:t>
        <w:br/>
        <w:t>2017 г. № 372 «О внесении изменений в государственную программу Российской Федерации «Социальная поддержка граждан» в Правила внесены изменения.</w:t>
      </w:r>
    </w:p>
    <w:p>
      <w:pPr>
        <w:pStyle w:val="Normal"/>
        <w:spacing w:lineRule="auto" w:line="312"/>
        <w:ind w:firstLine="720"/>
        <w:jc w:val="both"/>
        <w:rPr>
          <w:sz w:val="28"/>
          <w:szCs w:val="28"/>
        </w:rPr>
      </w:pPr>
      <w:r>
        <w:rPr>
          <w:sz w:val="28"/>
          <w:szCs w:val="28"/>
        </w:rPr>
        <w:t>В 2017 году ежемесячная денежная выплата была установлена в 67 субъектах Российской Федерации (2016 г. – в 69 субъектах).</w:t>
      </w:r>
    </w:p>
    <w:p>
      <w:pPr>
        <w:pStyle w:val="Normal"/>
        <w:spacing w:lineRule="auto" w:line="312"/>
        <w:ind w:firstLine="720"/>
        <w:jc w:val="both"/>
        <w:rPr>
          <w:sz w:val="28"/>
          <w:szCs w:val="28"/>
        </w:rPr>
      </w:pPr>
      <w:r>
        <w:rPr>
          <w:sz w:val="28"/>
          <w:szCs w:val="28"/>
        </w:rPr>
        <w:t xml:space="preserve">Средний размер ежемесячной денежной выплаты по состоянию </w:t>
        <w:br/>
        <w:t>на 1 января 2018 года составил 10 234,17 рубля. Максимальный размер выплаты установлен в Камчатском крае (21 124 рубля), минимальный – в Саратовской области (6 495 рублей).</w:t>
      </w:r>
    </w:p>
    <w:p>
      <w:pPr>
        <w:pStyle w:val="Normal"/>
        <w:spacing w:lineRule="auto" w:line="312"/>
        <w:ind w:firstLine="720"/>
        <w:jc w:val="both"/>
        <w:rPr>
          <w:sz w:val="28"/>
          <w:szCs w:val="28"/>
        </w:rPr>
      </w:pPr>
      <w:r>
        <w:rPr>
          <w:sz w:val="28"/>
          <w:szCs w:val="28"/>
        </w:rPr>
        <w:t xml:space="preserve">Поддержка за счет средств федерального бюджета в 2017 году  осуществлялась 50 субъектам Российской Федерации (2016 г. – 53 субъектам Российской Федерации). </w:t>
      </w:r>
    </w:p>
    <w:p>
      <w:pPr>
        <w:pStyle w:val="Normal"/>
        <w:spacing w:lineRule="auto" w:line="312"/>
        <w:ind w:firstLine="720"/>
        <w:jc w:val="both"/>
        <w:rPr>
          <w:sz w:val="28"/>
          <w:szCs w:val="28"/>
        </w:rPr>
      </w:pPr>
      <w:r>
        <w:rPr>
          <w:sz w:val="28"/>
          <w:szCs w:val="28"/>
        </w:rPr>
        <w:t>В федеральном бюджете на софинансирование ежемесячной денежной выплаты в 2017 году было предусмотрено 15,9 млрд. рублей, израсходовано 15,8 млрд. рублей или 99,3% от предусмотренного объема средств.</w:t>
      </w:r>
    </w:p>
    <w:p>
      <w:pPr>
        <w:pStyle w:val="Normal"/>
        <w:spacing w:lineRule="auto" w:line="312"/>
        <w:ind w:firstLine="720"/>
        <w:jc w:val="both"/>
        <w:rPr>
          <w:sz w:val="28"/>
          <w:szCs w:val="28"/>
        </w:rPr>
      </w:pPr>
      <w:r>
        <w:rPr>
          <w:rFonts w:eastAsia="" w:eastAsiaTheme="minorEastAsia"/>
          <w:sz w:val="28"/>
          <w:szCs w:val="28"/>
        </w:rPr>
        <w:t>За время реализации Указа Президента Российской Федерации от 7 мая 2012 г. № 606 по</w:t>
      </w:r>
      <w:r>
        <w:rPr>
          <w:sz w:val="28"/>
          <w:szCs w:val="28"/>
        </w:rPr>
        <w:t xml:space="preserve"> состоянию на 1 января 2018 года в регионах с неблагоприятной демографической ситуацией ежемесячная денежная выплата назначена на 524,3 тыс. третьих или последующих детей, что составляет 80,1% от численности рожденных </w:t>
      </w:r>
      <w:r>
        <w:rPr>
          <w:rFonts w:eastAsia="" w:eastAsiaTheme="minorEastAsia"/>
          <w:sz w:val="28"/>
          <w:szCs w:val="28"/>
        </w:rPr>
        <w:t>третьих и последующих детей в 2013-2017 годах</w:t>
      </w:r>
      <w:r>
        <w:rPr>
          <w:sz w:val="28"/>
          <w:szCs w:val="28"/>
        </w:rPr>
        <w:t xml:space="preserve">. </w:t>
      </w:r>
    </w:p>
    <w:p>
      <w:pPr>
        <w:pStyle w:val="Normal"/>
        <w:spacing w:lineRule="auto" w:line="312"/>
        <w:ind w:firstLine="709"/>
        <w:jc w:val="both"/>
        <w:rPr>
          <w:rFonts w:eastAsia="Calibri" w:eastAsiaTheme="minorHAnsi"/>
          <w:sz w:val="28"/>
          <w:szCs w:val="28"/>
          <w:lang w:eastAsia="en-US"/>
        </w:rPr>
      </w:pPr>
      <w:r>
        <w:rPr>
          <w:rFonts w:eastAsia="Calibri"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pPr>
        <w:pStyle w:val="Normal"/>
        <w:spacing w:lineRule="auto" w:line="312"/>
        <w:ind w:firstLine="709"/>
        <w:jc w:val="both"/>
        <w:rPr>
          <w:sz w:val="28"/>
          <w:szCs w:val="28"/>
        </w:rPr>
      </w:pPr>
      <w:r>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pPr>
        <w:pStyle w:val="Normal"/>
        <w:spacing w:lineRule="auto" w:line="312"/>
        <w:ind w:firstLine="709"/>
        <w:jc w:val="both"/>
        <w:rPr>
          <w:sz w:val="28"/>
          <w:szCs w:val="28"/>
        </w:rPr>
      </w:pPr>
      <w:r>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pPr>
        <w:pStyle w:val="Normal"/>
        <w:spacing w:lineRule="auto" w:line="312"/>
        <w:ind w:firstLine="709"/>
        <w:jc w:val="both"/>
        <w:rPr>
          <w:sz w:val="28"/>
          <w:szCs w:val="28"/>
        </w:rPr>
      </w:pPr>
      <w:r>
        <w:rPr>
          <w:sz w:val="28"/>
          <w:szCs w:val="28"/>
        </w:rPr>
        <w:t xml:space="preserve">При награждении орденом «Родительская слава» установлено единовременное денежное поощрение в размере 100 000 рублей. </w:t>
      </w:r>
    </w:p>
    <w:p>
      <w:pPr>
        <w:pStyle w:val="Normal"/>
        <w:spacing w:lineRule="auto" w:line="312"/>
        <w:ind w:firstLine="709"/>
        <w:jc w:val="both"/>
        <w:rPr>
          <w:sz w:val="28"/>
          <w:szCs w:val="28"/>
        </w:rPr>
      </w:pPr>
      <w:r>
        <w:rPr>
          <w:sz w:val="28"/>
          <w:szCs w:val="28"/>
        </w:rPr>
        <w:t>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2009 г.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pPr>
        <w:pStyle w:val="Normal"/>
        <w:spacing w:lineRule="auto" w:line="312"/>
        <w:ind w:firstLine="709"/>
        <w:jc w:val="both"/>
        <w:rPr>
          <w:rFonts w:eastAsia="" w:eastAsiaTheme="majorEastAsia"/>
          <w:sz w:val="28"/>
          <w:szCs w:val="28"/>
        </w:rPr>
      </w:pPr>
      <w:r>
        <w:rPr>
          <w:rStyle w:val="FontStyle17"/>
          <w:rFonts w:eastAsia="" w:eastAsiaTheme="majorEastAsia"/>
          <w:sz w:val="28"/>
          <w:szCs w:val="28"/>
        </w:rPr>
        <w:t xml:space="preserve">В 2017 году на выплату </w:t>
      </w:r>
      <w:r>
        <w:rPr>
          <w:sz w:val="28"/>
          <w:szCs w:val="28"/>
        </w:rPr>
        <w:t>указанного единовременного денежного поощрения было направлено</w:t>
      </w:r>
      <w:r>
        <w:rPr>
          <w:rStyle w:val="FontStyle17"/>
          <w:rFonts w:eastAsia="" w:eastAsiaTheme="majorEastAsia"/>
          <w:sz w:val="28"/>
          <w:szCs w:val="28"/>
        </w:rPr>
        <w:t xml:space="preserve"> 3,8 млн. рублей (2016 г. </w:t>
      </w:r>
      <w:r>
        <w:rPr>
          <w:rFonts w:eastAsia="Calibri" w:eastAsiaTheme="minorHAnsi"/>
          <w:sz w:val="28"/>
          <w:szCs w:val="28"/>
          <w:lang w:eastAsia="en-US"/>
        </w:rPr>
        <w:t xml:space="preserve">– 3,6 млн. рублей; </w:t>
        <w:br/>
      </w:r>
      <w:r>
        <w:rPr>
          <w:rStyle w:val="FontStyle17"/>
          <w:rFonts w:eastAsia="" w:eastAsiaTheme="majorEastAsia"/>
          <w:sz w:val="28"/>
          <w:szCs w:val="28"/>
        </w:rPr>
        <w:t xml:space="preserve">2015 г. </w:t>
      </w:r>
      <w:r>
        <w:rPr>
          <w:rFonts w:eastAsia="Calibri" w:eastAsiaTheme="minorHAnsi"/>
          <w:sz w:val="28"/>
          <w:szCs w:val="28"/>
          <w:lang w:eastAsia="en-US"/>
        </w:rPr>
        <w:t>– 2,5 млн. рублей</w:t>
      </w:r>
      <w:r>
        <w:rPr>
          <w:rFonts w:eastAsia="" w:eastAsiaTheme="majorEastAsia"/>
          <w:sz w:val="28"/>
          <w:szCs w:val="28"/>
        </w:rPr>
        <w:t>).</w:t>
      </w:r>
    </w:p>
    <w:p>
      <w:pPr>
        <w:pStyle w:val="Normal"/>
        <w:spacing w:lineRule="auto" w:line="312"/>
        <w:ind w:firstLine="709"/>
        <w:jc w:val="both"/>
        <w:rPr>
          <w:sz w:val="28"/>
          <w:szCs w:val="28"/>
        </w:rPr>
      </w:pPr>
      <w:r>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pPr>
        <w:pStyle w:val="Normal"/>
        <w:spacing w:lineRule="auto" w:line="312"/>
        <w:ind w:firstLine="709"/>
        <w:jc w:val="both"/>
        <w:rPr>
          <w:sz w:val="28"/>
          <w:szCs w:val="28"/>
        </w:rPr>
      </w:pPr>
      <w:r>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pPr>
        <w:pStyle w:val="Normal"/>
        <w:spacing w:lineRule="auto" w:line="312"/>
        <w:ind w:firstLine="709"/>
        <w:jc w:val="both"/>
        <w:rPr>
          <w:sz w:val="28"/>
          <w:szCs w:val="28"/>
        </w:rPr>
      </w:pPr>
      <w:r>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pPr>
        <w:pStyle w:val="Normal"/>
        <w:spacing w:lineRule="auto" w:line="312"/>
        <w:ind w:firstLine="709"/>
        <w:jc w:val="both"/>
        <w:rPr>
          <w:sz w:val="28"/>
          <w:szCs w:val="28"/>
        </w:rPr>
      </w:pPr>
      <w:r>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pPr>
        <w:pStyle w:val="Normal"/>
        <w:spacing w:lineRule="auto" w:line="312"/>
        <w:ind w:firstLine="709"/>
        <w:jc w:val="both"/>
        <w:rPr>
          <w:sz w:val="28"/>
          <w:szCs w:val="28"/>
        </w:rPr>
      </w:pPr>
      <w:r>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pPr>
        <w:pStyle w:val="NormalWeb"/>
        <w:tabs>
          <w:tab w:val="left" w:pos="1946" w:leader="none"/>
        </w:tabs>
        <w:spacing w:lineRule="auto" w:line="312" w:beforeAutospacing="0" w:before="0" w:afterAutospacing="0" w:after="0"/>
        <w:ind w:firstLine="709"/>
        <w:jc w:val="both"/>
        <w:rPr>
          <w:sz w:val="28"/>
          <w:szCs w:val="28"/>
        </w:rPr>
      </w:pPr>
      <w:r>
        <w:rPr>
          <w:sz w:val="28"/>
          <w:szCs w:val="28"/>
        </w:rPr>
      </w:r>
    </w:p>
    <w:p>
      <w:pPr>
        <w:pStyle w:val="Normal"/>
        <w:spacing w:lineRule="auto" w:line="312" w:before="0" w:after="120"/>
        <w:ind w:firstLine="709"/>
        <w:jc w:val="center"/>
        <w:rPr>
          <w:rFonts w:eastAsia="Calibri" w:eastAsiaTheme="minorHAnsi"/>
          <w:b/>
          <w:b/>
          <w:sz w:val="28"/>
          <w:szCs w:val="28"/>
          <w:lang w:eastAsia="en-US"/>
        </w:rPr>
      </w:pPr>
      <w:r>
        <w:rPr>
          <w:rFonts w:eastAsia="Calibri" w:eastAsiaTheme="minorHAnsi"/>
          <w:b/>
          <w:sz w:val="28"/>
          <w:szCs w:val="28"/>
          <w:lang w:eastAsia="en-US"/>
        </w:rPr>
        <w:t>Меры по взысканию алиментов на несовершеннолетних детей</w:t>
      </w:r>
    </w:p>
    <w:p>
      <w:pPr>
        <w:pStyle w:val="Normal"/>
        <w:tabs>
          <w:tab w:val="left" w:pos="720" w:leader="none"/>
        </w:tabs>
        <w:suppressAutoHyphens w:val="true"/>
        <w:overflowPunct w:val="true"/>
        <w:spacing w:lineRule="auto" w:line="312"/>
        <w:ind w:firstLine="720"/>
        <w:jc w:val="both"/>
        <w:textAlignment w:val="baseline"/>
        <w:rPr>
          <w:sz w:val="28"/>
          <w:szCs w:val="28"/>
          <w:lang w:eastAsia="ar-SA"/>
        </w:rPr>
      </w:pPr>
      <w:r>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Pr>
          <w:sz w:val="28"/>
          <w:szCs w:val="28"/>
          <w:lang w:eastAsia="ar-SA"/>
        </w:rPr>
        <w:t>исполнительных производств о взыскании алиментов.</w:t>
      </w:r>
    </w:p>
    <w:p>
      <w:pPr>
        <w:pStyle w:val="Normal"/>
        <w:tabs>
          <w:tab w:val="left" w:pos="720" w:leader="none"/>
        </w:tabs>
        <w:suppressAutoHyphens w:val="true"/>
        <w:spacing w:lineRule="auto" w:line="312"/>
        <w:ind w:firstLine="720"/>
        <w:jc w:val="both"/>
        <w:rPr>
          <w:rFonts w:eastAsia="Calibri"/>
          <w:sz w:val="28"/>
          <w:szCs w:val="28"/>
          <w:lang w:eastAsia="ar-SA"/>
        </w:rPr>
      </w:pPr>
      <w:r>
        <w:rPr>
          <w:rFonts w:eastAsia="Calibri"/>
          <w:color w:val="000000"/>
          <w:sz w:val="28"/>
          <w:szCs w:val="28"/>
          <w:lang w:eastAsia="ar-SA"/>
        </w:rPr>
        <w:t xml:space="preserve">В 2017 году на исполнении в территориальных органах Федеральной службы судебных приставов (далее – ФССП России) с учетом остатка находилось 1 млн. 579 тыс. исполнительных производств о взыскании алиментов, что на 28,9 тыс. (1,8%) меньше, чем в 2016 году </w:t>
      </w:r>
      <w:r>
        <w:rPr>
          <w:rFonts w:eastAsia="Calibri"/>
          <w:sz w:val="28"/>
          <w:szCs w:val="28"/>
          <w:lang w:eastAsia="ar-SA"/>
        </w:rPr>
        <w:t>(1 млн. 608 тыс.). Из них порядка 81,7 тыс. исполнительных производств о взыскании алиментов 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pPr>
        <w:pStyle w:val="Normal"/>
        <w:tabs>
          <w:tab w:val="left" w:pos="720" w:leader="none"/>
        </w:tabs>
        <w:suppressAutoHyphens w:val="true"/>
        <w:spacing w:lineRule="auto" w:line="312"/>
        <w:ind w:firstLine="720"/>
        <w:jc w:val="both"/>
        <w:rPr>
          <w:rFonts w:eastAsia="Calibri"/>
          <w:sz w:val="28"/>
          <w:szCs w:val="28"/>
          <w:lang w:eastAsia="ar-SA"/>
        </w:rPr>
      </w:pPr>
      <w:r>
        <w:rPr>
          <w:rFonts w:eastAsia="Calibri"/>
          <w:color w:val="000000"/>
          <w:sz w:val="28"/>
          <w:szCs w:val="28"/>
          <w:lang w:eastAsia="ar-SA"/>
        </w:rPr>
        <w:t xml:space="preserve">Всего окончено и прекращено в 2017 году 731,9 тыс. исполнительных производств о взыскании алиментов (2016 г. – 730,9 тыс.). </w:t>
      </w:r>
      <w:r>
        <w:rPr>
          <w:rFonts w:eastAsia="Calibri"/>
          <w:sz w:val="28"/>
          <w:szCs w:val="28"/>
          <w:lang w:eastAsia="ar-SA"/>
        </w:rPr>
        <w:t>Из них 18,8 тыс. исполнительных производств о взыскании алиментов в пользу воспитанников государственных образовательных учреждений для детей-сирот (2016 г. – 19,4 тыс.).</w:t>
      </w:r>
    </w:p>
    <w:p>
      <w:pPr>
        <w:pStyle w:val="Normal"/>
        <w:tabs>
          <w:tab w:val="left" w:pos="720" w:leader="none"/>
        </w:tabs>
        <w:suppressAutoHyphens w:val="true"/>
        <w:spacing w:lineRule="auto" w:line="312"/>
        <w:ind w:firstLine="720"/>
        <w:jc w:val="both"/>
        <w:rPr>
          <w:rFonts w:eastAsia="Calibri"/>
          <w:sz w:val="28"/>
          <w:szCs w:val="28"/>
          <w:lang w:eastAsia="ar-SA"/>
        </w:rPr>
      </w:pPr>
      <w:r>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Pr>
          <w:rFonts w:eastAsia="Calibri"/>
          <w:color w:val="000000"/>
          <w:sz w:val="28"/>
          <w:szCs w:val="28"/>
          <w:lang w:eastAsia="ar-SA"/>
        </w:rPr>
        <w:t xml:space="preserve">о взыскании алиментов </w:t>
        <w:br/>
      </w:r>
      <w:r>
        <w:rPr>
          <w:rFonts w:eastAsia="Calibri"/>
          <w:sz w:val="28"/>
          <w:szCs w:val="28"/>
          <w:lang w:eastAsia="ar-SA"/>
        </w:rPr>
        <w:t>(2016 г. – 478,4 тыс.). Из них 9,4 тыс. исполнительных производств о взыскании алиментов в пользу воспитанников государственных образовательных учреждений для детей-сирот.</w:t>
      </w:r>
    </w:p>
    <w:p>
      <w:pPr>
        <w:pStyle w:val="Normal"/>
        <w:spacing w:lineRule="auto" w:line="312"/>
        <w:ind w:firstLine="720"/>
        <w:jc w:val="both"/>
        <w:rPr>
          <w:rFonts w:eastAsia="Calibri"/>
          <w:sz w:val="28"/>
          <w:szCs w:val="28"/>
        </w:rPr>
      </w:pPr>
      <w:r>
        <w:rPr>
          <w:rFonts w:eastAsia="Calibri"/>
          <w:color w:val="000000"/>
          <w:sz w:val="28"/>
          <w:szCs w:val="28"/>
          <w:lang w:eastAsia="ar-SA"/>
        </w:rPr>
        <w:t>По состоянию на 1 января 2018 года остаток неоконченных исполнительных производств составил 844,9 тыс., что на 30</w:t>
      </w:r>
      <w:r>
        <w:rPr>
          <w:rFonts w:eastAsia="Calibri"/>
          <w:sz w:val="28"/>
          <w:szCs w:val="28"/>
          <w:lang w:eastAsia="ar-SA"/>
        </w:rPr>
        <w:t xml:space="preserve"> тыс. (3,4%)</w:t>
      </w:r>
      <w:r>
        <w:rPr>
          <w:rFonts w:eastAsia="Calibri"/>
          <w:color w:val="000000"/>
          <w:sz w:val="28"/>
          <w:szCs w:val="28"/>
          <w:lang w:eastAsia="ar-SA"/>
        </w:rPr>
        <w:t xml:space="preserve"> меньше, чем на 1 января 2017 года (874,8 т</w:t>
      </w:r>
      <w:r>
        <w:rPr>
          <w:rFonts w:eastAsia="Calibri"/>
          <w:sz w:val="28"/>
          <w:szCs w:val="28"/>
          <w:lang w:eastAsia="ar-SA"/>
        </w:rPr>
        <w:t>ыс.</w:t>
      </w:r>
      <w:r>
        <w:rPr>
          <w:rFonts w:eastAsia="Calibri"/>
          <w:color w:val="000000"/>
          <w:sz w:val="28"/>
          <w:szCs w:val="28"/>
          <w:lang w:eastAsia="ar-SA"/>
        </w:rPr>
        <w:t xml:space="preserve">). Из них 61 тыс. исполнительных производств о взыскании алиментов в пользу воспитанников </w:t>
      </w:r>
      <w:r>
        <w:rPr>
          <w:rFonts w:eastAsia="Calibri"/>
          <w:sz w:val="28"/>
          <w:szCs w:val="28"/>
          <w:lang w:eastAsia="ar-SA"/>
        </w:rPr>
        <w:t>государственных образовательных учреждений для детей-сирот</w:t>
      </w:r>
      <w:r>
        <w:rPr>
          <w:rFonts w:eastAsia="Calibri"/>
          <w:color w:val="000000"/>
          <w:sz w:val="28"/>
          <w:szCs w:val="28"/>
          <w:lang w:eastAsia="ar-SA"/>
        </w:rPr>
        <w:t xml:space="preserve">, </w:t>
      </w:r>
      <w:r>
        <w:rPr>
          <w:rFonts w:eastAsia="Calibri"/>
          <w:sz w:val="28"/>
          <w:szCs w:val="28"/>
        </w:rPr>
        <w:t xml:space="preserve">что на 5,8 тыс. меньше, чем </w:t>
        <w:br/>
        <w:t>на 1 января 2017 года (66,8 тыс.).</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 xml:space="preserve">Обеспечить </w:t>
      </w:r>
      <w:r>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pPr>
        <w:pStyle w:val="Normal"/>
        <w:spacing w:lineRule="auto" w:line="312"/>
        <w:ind w:firstLine="720"/>
        <w:jc w:val="both"/>
        <w:rPr>
          <w:rFonts w:eastAsia="Calibri"/>
          <w:sz w:val="28"/>
          <w:szCs w:val="28"/>
        </w:rPr>
      </w:pPr>
      <w:r>
        <w:rPr>
          <w:rFonts w:eastAsia="Calibri"/>
          <w:sz w:val="28"/>
          <w:szCs w:val="28"/>
          <w:lang w:eastAsia="ar-SA"/>
        </w:rPr>
        <w:t xml:space="preserve">В результате применения к должникам мер воздействия и активных действий судебных приставов-исполнителей по взысканию алиментов количество </w:t>
      </w:r>
      <w:r>
        <w:rPr>
          <w:rFonts w:eastAsia="Calibri"/>
          <w:color w:val="000000"/>
          <w:sz w:val="28"/>
          <w:szCs w:val="28"/>
          <w:lang w:eastAsia="ar-SA"/>
        </w:rPr>
        <w:t xml:space="preserve">исполнительных производств, по которым должники не приступили к выполнению обязательств по выплате алиментных платежей, сократилось с 204,7 тыс. в 2016 году до 146,9 тыс. в 2017 году; </w:t>
      </w:r>
      <w:r>
        <w:rPr>
          <w:rFonts w:eastAsia="Calibri" w:cs="Calibri"/>
          <w:color w:val="000000"/>
          <w:sz w:val="28"/>
          <w:szCs w:val="28"/>
          <w:lang w:eastAsia="ar-SA"/>
        </w:rPr>
        <w:t>количество неоконченных исполнительных производств, по которым производится выплата алиментов за счет добровольного исполнения своих обязательств либо за счет обращения взыскания на доходы, увеличилось с 563 тыс. до 590,7 тыс.</w:t>
      </w:r>
    </w:p>
    <w:p>
      <w:pPr>
        <w:pStyle w:val="Normal"/>
        <w:suppressAutoHyphens w:val="true"/>
        <w:spacing w:lineRule="auto" w:line="312"/>
        <w:ind w:firstLine="720"/>
        <w:jc w:val="both"/>
        <w:rPr>
          <w:sz w:val="28"/>
          <w:szCs w:val="28"/>
          <w:lang w:eastAsia="ar-SA"/>
        </w:rPr>
      </w:pPr>
      <w:r>
        <w:rPr>
          <w:sz w:val="28"/>
          <w:szCs w:val="28"/>
          <w:lang w:eastAsia="ar-SA"/>
        </w:rPr>
        <w:t xml:space="preserve">Должностными лицами ФССП России в 2017 году возбуждено 119,9 тыс. дел об административном правонарушении, предусмотренном статьей 5.35.1 Кодекса Российской Федерации об административных правонарушениях </w:t>
        <w:br/>
        <w:t xml:space="preserve">(далее – КоАП РФ). Направлено в суды для рассмотрения по существу </w:t>
        <w:br/>
        <w:t>119,3 тыс. таких дел, из которых рассмотрено 115,8 тыс. дел.</w:t>
      </w:r>
    </w:p>
    <w:p>
      <w:pPr>
        <w:pStyle w:val="Normal"/>
        <w:suppressAutoHyphens w:val="true"/>
        <w:spacing w:lineRule="auto" w:line="312"/>
        <w:ind w:firstLine="720"/>
        <w:jc w:val="both"/>
        <w:rPr>
          <w:sz w:val="28"/>
          <w:szCs w:val="28"/>
          <w:lang w:eastAsia="ar-SA"/>
        </w:rPr>
      </w:pPr>
      <w:r>
        <w:rPr>
          <w:sz w:val="28"/>
          <w:szCs w:val="28"/>
          <w:lang w:eastAsia="ar-SA"/>
        </w:rPr>
        <w:t>По результатам рассмотрения судами дел об административном правонарушении, предусмотренном статьей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pPr>
        <w:pStyle w:val="Normal"/>
        <w:suppressAutoHyphens w:val="true"/>
        <w:spacing w:lineRule="auto" w:line="312"/>
        <w:ind w:firstLine="720"/>
        <w:jc w:val="both"/>
        <w:rPr>
          <w:sz w:val="28"/>
          <w:szCs w:val="28"/>
          <w:lang w:eastAsia="ar-SA"/>
        </w:rPr>
      </w:pPr>
      <w:r>
        <w:rPr>
          <w:sz w:val="28"/>
          <w:szCs w:val="28"/>
          <w:lang w:eastAsia="ar-SA"/>
        </w:rPr>
        <w:t>Так, из 62,7 тыс. должников, подвергнутых административному наказанию по статье 5.35.1 КоАП РФ, полностью погасили имеющуюся задолженность 4 тыс. должников, 30,1 тыс. должников приступили к выплате алиментов (устроились на работу, встали на учет в центры занятости населения).</w:t>
      </w:r>
    </w:p>
    <w:p>
      <w:pPr>
        <w:pStyle w:val="Normal"/>
        <w:suppressAutoHyphens w:val="true"/>
        <w:spacing w:lineRule="auto" w:line="312"/>
        <w:ind w:firstLine="720"/>
        <w:jc w:val="both"/>
        <w:rPr>
          <w:sz w:val="28"/>
          <w:szCs w:val="28"/>
          <w:lang w:eastAsia="ar-SA"/>
        </w:rPr>
      </w:pPr>
      <w:r>
        <w:rPr>
          <w:sz w:val="28"/>
          <w:szCs w:val="28"/>
          <w:lang w:eastAsia="ar-SA"/>
        </w:rPr>
        <w:t xml:space="preserve">В 2017 году дознавателями ФССП России возбуждено 55,1 тыс. уголовных дел по статье 157 Уголовного кодекса Российской Федерации </w:t>
        <w:br/>
        <w:t xml:space="preserve">(2016 г. – 43,1 тыс. дел). Из них 5,7 тыс. уголовных дел в рамках исполнительных производств в пользу воспитанников </w:t>
      </w:r>
      <w:r>
        <w:rPr>
          <w:rFonts w:eastAsia="Calibri"/>
          <w:sz w:val="28"/>
          <w:szCs w:val="28"/>
          <w:lang w:eastAsia="ar-SA"/>
        </w:rPr>
        <w:t>государственных образовательных учреждений для детей-сирот</w:t>
      </w:r>
      <w:r>
        <w:rPr>
          <w:sz w:val="28"/>
          <w:szCs w:val="28"/>
          <w:lang w:eastAsia="ar-SA"/>
        </w:rPr>
        <w:t>.</w:t>
      </w:r>
    </w:p>
    <w:p>
      <w:pPr>
        <w:pStyle w:val="Normal"/>
        <w:suppressAutoHyphens w:val="true"/>
        <w:spacing w:lineRule="auto" w:line="312"/>
        <w:ind w:firstLine="720"/>
        <w:jc w:val="both"/>
        <w:rPr>
          <w:sz w:val="28"/>
          <w:szCs w:val="28"/>
          <w:lang w:eastAsia="ar-SA"/>
        </w:rPr>
      </w:pPr>
      <w:r>
        <w:rPr>
          <w:sz w:val="28"/>
          <w:szCs w:val="28"/>
          <w:lang w:eastAsia="ar-SA"/>
        </w:rPr>
        <w:t xml:space="preserve">Сумма погашенной задолженности по исполнительным производствам о взыскании алиментов, в рамках которых применялись меры </w:t>
        <w:br/>
        <w:t>уголовно-правового принуждения, составила 318,6 млн. рублей.</w:t>
      </w:r>
    </w:p>
    <w:p>
      <w:pPr>
        <w:pStyle w:val="Normal"/>
        <w:suppressAutoHyphens w:val="true"/>
        <w:spacing w:lineRule="auto" w:line="312"/>
        <w:ind w:firstLine="720"/>
        <w:jc w:val="both"/>
        <w:rPr>
          <w:sz w:val="28"/>
          <w:szCs w:val="28"/>
          <w:lang w:eastAsia="ar-SA"/>
        </w:rPr>
      </w:pPr>
      <w:r>
        <w:rPr>
          <w:rFonts w:eastAsia="Calibri"/>
          <w:color w:val="000000"/>
          <w:sz w:val="28"/>
          <w:szCs w:val="28"/>
          <w:lang w:eastAsia="ar-SA"/>
        </w:rPr>
        <w:t xml:space="preserve">Необходимо отметить, что </w:t>
      </w:r>
      <w:r>
        <w:rPr>
          <w:rFonts w:eastAsia="Calibri"/>
          <w:sz w:val="28"/>
          <w:szCs w:val="28"/>
          <w:lang w:eastAsia="ar-SA"/>
        </w:rPr>
        <w:t xml:space="preserve">по итогам работы за 2017 год наблюдается положительная динамика по снижению количества обращений по вопросам взыскания алиментов на 17,5% (2017 г. </w:t>
      </w:r>
      <w:r>
        <w:rPr>
          <w:sz w:val="28"/>
          <w:szCs w:val="28"/>
          <w:lang w:eastAsia="ar-SA"/>
        </w:rPr>
        <w:t>–</w:t>
      </w:r>
      <w:r>
        <w:rPr>
          <w:rFonts w:eastAsia="Calibri"/>
          <w:sz w:val="28"/>
          <w:szCs w:val="28"/>
          <w:lang w:eastAsia="ar-SA"/>
        </w:rPr>
        <w:t xml:space="preserve"> 36,5 тыс.; 2016 г. </w:t>
      </w:r>
      <w:r>
        <w:rPr>
          <w:sz w:val="28"/>
          <w:szCs w:val="28"/>
          <w:lang w:eastAsia="ar-SA"/>
        </w:rPr>
        <w:t>–</w:t>
      </w:r>
      <w:r>
        <w:rPr>
          <w:rFonts w:eastAsia="Calibri"/>
          <w:sz w:val="28"/>
          <w:szCs w:val="28"/>
          <w:lang w:eastAsia="ar-SA"/>
        </w:rPr>
        <w:t xml:space="preserve"> 44,2 тыс.).</w:t>
      </w:r>
    </w:p>
    <w:p>
      <w:pPr>
        <w:pStyle w:val="Normal"/>
        <w:suppressAutoHyphens w:val="true"/>
        <w:spacing w:lineRule="auto" w:line="312"/>
        <w:ind w:firstLine="720"/>
        <w:jc w:val="both"/>
        <w:rPr>
          <w:color w:val="000000"/>
          <w:sz w:val="28"/>
          <w:szCs w:val="28"/>
          <w:lang w:eastAsia="ar-SA"/>
        </w:rPr>
      </w:pPr>
      <w:r>
        <w:rPr>
          <w:color w:val="000000"/>
          <w:sz w:val="28"/>
          <w:szCs w:val="28"/>
          <w:lang w:eastAsia="ar-SA"/>
        </w:rPr>
        <w:t xml:space="preserve">ФССП России продолжена работа по </w:t>
      </w:r>
      <w:r>
        <w:rPr>
          <w:sz w:val="28"/>
          <w:szCs w:val="28"/>
          <w:lang w:eastAsia="ar-SA"/>
        </w:rPr>
        <w:t xml:space="preserve">контролю за исполнением исполнительных документов о взыскании алиментов в пользу воспитанников </w:t>
      </w:r>
      <w:r>
        <w:rPr>
          <w:rFonts w:eastAsia="Calibri"/>
          <w:sz w:val="28"/>
          <w:szCs w:val="28"/>
          <w:lang w:eastAsia="ar-SA"/>
        </w:rPr>
        <w:t>государственных образовательных учреждений для детей-сирот</w:t>
      </w:r>
      <w:r>
        <w:rPr>
          <w:color w:val="000000"/>
          <w:sz w:val="28"/>
          <w:szCs w:val="28"/>
          <w:lang w:eastAsia="ar-SA"/>
        </w:rPr>
        <w:t xml:space="preserve"> в</w:t>
      </w:r>
      <w:r>
        <w:rPr>
          <w:sz w:val="28"/>
          <w:szCs w:val="28"/>
          <w:lang w:eastAsia="ar-SA"/>
        </w:rPr>
        <w:t xml:space="preserve"> т</w:t>
      </w:r>
      <w:r>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В целях повышения эффективности исполнения исполнительных производств о взыскании алиментов в 2017 году территориальными органами ФССП России продолжена работа по взаимодействию с уполномоченными по правам ребенка 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 xml:space="preserve">Наряду с проводимой работой по контролю за исполнением исполнительных производств о взыскании алиментов, ФССП России принимает активное участие в совершенствовании законодательства в данной области. </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В частности, в 2017 году внесены изменения в законодательство об исполнительном производстве, затрагивающие вопросы исполнения исполнительных производств о взыскании алиментов.</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 xml:space="preserve">С 25 ноября 2017 года вступил в силу Федеральный закон от 14 ноября 2017 г. № 321-ФЗ «О внесении изменений в статью 117 Семейного кодекса Российской Федерации и Федеральный закон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br/>
        <w:t>пристава-исполнителя.</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 направленный 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pPr>
        <w:pStyle w:val="Normal"/>
        <w:suppressAutoHyphens w:val="true"/>
        <w:spacing w:lineRule="auto" w:line="312"/>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pPr>
        <w:sectPr>
          <w:footerReference w:type="default" r:id="rId4"/>
          <w:type w:val="nextPage"/>
          <w:pgSz w:w="11906" w:h="16838"/>
          <w:pgMar w:left="1418" w:right="851" w:header="0" w:top="1134" w:footer="709" w:bottom="1134" w:gutter="0"/>
          <w:pgNumType w:fmt="decimal"/>
          <w:formProt w:val="false"/>
          <w:textDirection w:val="lrTb"/>
          <w:docGrid w:type="default" w:linePitch="360" w:charSpace="0"/>
        </w:sectPr>
        <w:pStyle w:val="Normal"/>
        <w:spacing w:lineRule="auto" w:line="312"/>
        <w:ind w:firstLine="709"/>
        <w:rPr/>
      </w:pPr>
      <w:r>
        <w:rPr/>
      </w:r>
    </w:p>
    <w:p>
      <w:pPr>
        <w:pStyle w:val="Normal"/>
        <w:shd w:val="clear" w:color="auto" w:fill="FFFFFF"/>
        <w:jc w:val="center"/>
        <w:rPr>
          <w:b/>
          <w:b/>
          <w:sz w:val="28"/>
          <w:szCs w:val="28"/>
        </w:rPr>
      </w:pPr>
      <w:r>
        <w:rPr>
          <w:b/>
          <w:sz w:val="28"/>
          <w:szCs w:val="28"/>
        </w:rPr>
        <w:t>3. ЖИЛИЩНЫЕ УСЛОВИЯ СЕМЕЙ, ИМЕЮЩИХ ДЕТЕЙ</w:t>
      </w:r>
    </w:p>
    <w:p>
      <w:pPr>
        <w:pStyle w:val="Normal"/>
        <w:shd w:val="clear" w:color="auto" w:fill="FFFFFF"/>
        <w:jc w:val="center"/>
        <w:rPr>
          <w:b/>
          <w:b/>
          <w:sz w:val="28"/>
          <w:szCs w:val="28"/>
        </w:rPr>
      </w:pPr>
      <w:r>
        <w:rPr>
          <w:b/>
          <w:sz w:val="28"/>
          <w:szCs w:val="28"/>
        </w:rPr>
      </w:r>
    </w:p>
    <w:p>
      <w:pPr>
        <w:pStyle w:val="Normal"/>
        <w:shd w:val="clear" w:color="auto" w:fill="FFFFFF"/>
        <w:spacing w:lineRule="auto" w:line="312" w:before="0" w:after="120"/>
        <w:jc w:val="center"/>
        <w:rPr>
          <w:b/>
          <w:b/>
          <w:iCs/>
          <w:sz w:val="28"/>
          <w:szCs w:val="28"/>
        </w:rPr>
      </w:pPr>
      <w:r>
        <w:rPr>
          <w:b/>
          <w:iCs/>
          <w:sz w:val="28"/>
          <w:szCs w:val="28"/>
        </w:rPr>
        <w:t>Обеспечение жильем молодых семей, имеющих детей</w:t>
      </w:r>
    </w:p>
    <w:p>
      <w:pPr>
        <w:pStyle w:val="17"/>
        <w:shd w:val="clear" w:color="auto" w:fill="auto"/>
        <w:tabs>
          <w:tab w:val="center" w:pos="4503" w:leader="none"/>
          <w:tab w:val="left" w:pos="5067" w:leader="none"/>
        </w:tabs>
        <w:spacing w:lineRule="auto" w:line="312"/>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rP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rPr/>
        <w:t xml:space="preserve">о срок действия свидетельства о </w:t>
      </w:r>
      <w:r>
        <w:rPr>
          <w:rFonts w:cs="Times New Roman"/>
        </w:rPr>
        <w:t>праве</w:t>
        <w:tab/>
      </w:r>
      <w:r>
        <w:rPr/>
        <w:t xml:space="preserve"> </w:t>
      </w:r>
      <w:r>
        <w:rPr>
          <w:rFonts w:cs="Times New Roman"/>
        </w:rPr>
        <w:t>на получение социальной выплаты</w:t>
      </w:r>
      <w:r>
        <w:rPr/>
        <w:t xml:space="preserve"> </w:t>
      </w:r>
      <w:r>
        <w:rPr>
          <w:rFonts w:cs="Times New Roman"/>
        </w:rPr>
        <w:t>и государственного жилищного сертификата составляет 7 месяцев, их реализация продолжается.</w:t>
      </w:r>
    </w:p>
    <w:p>
      <w:pPr>
        <w:pStyle w:val="41"/>
        <w:shd w:val="clear" w:color="auto" w:fill="auto"/>
        <w:spacing w:lineRule="auto" w:line="240" w:before="0" w:after="0"/>
        <w:ind w:firstLine="709"/>
        <w:jc w:val="both"/>
        <w:rPr>
          <w:lang w:eastAsia="ru-RU" w:bidi="ru-RU"/>
        </w:rPr>
      </w:pPr>
      <w:r>
        <w:rPr>
          <w:lang w:eastAsia="ru-RU" w:bidi="ru-RU"/>
        </w:rPr>
      </w:r>
    </w:p>
    <w:p>
      <w:pPr>
        <w:pStyle w:val="Normal"/>
        <w:shd w:val="clear" w:color="auto" w:fill="FFFFFF"/>
        <w:spacing w:lineRule="auto" w:line="312" w:before="0" w:after="120"/>
        <w:ind w:firstLine="709"/>
        <w:jc w:val="center"/>
        <w:rPr>
          <w:b/>
          <w:b/>
          <w:sz w:val="28"/>
          <w:szCs w:val="28"/>
        </w:rPr>
      </w:pPr>
      <w:r>
        <w:rPr>
          <w:b/>
          <w:sz w:val="28"/>
          <w:szCs w:val="28"/>
        </w:rPr>
        <w:t>Обеспечение жильем многодетных семей</w:t>
      </w:r>
    </w:p>
    <w:p>
      <w:pPr>
        <w:pStyle w:val="17"/>
        <w:shd w:val="clear" w:color="auto" w:fill="auto"/>
        <w:spacing w:lineRule="auto" w:line="312"/>
        <w:ind w:firstLine="709"/>
        <w:jc w:val="both"/>
        <w:rPr/>
      </w:pPr>
      <w:r>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pPr>
        <w:pStyle w:val="17"/>
        <w:shd w:val="clear" w:color="auto" w:fill="auto"/>
        <w:spacing w:lineRule="auto" w:line="312"/>
        <w:ind w:firstLine="709"/>
        <w:jc w:val="both"/>
        <w:rPr/>
      </w:pPr>
      <w:r>
        <w:rPr/>
        <w:t>В 2017 году заявления на предоставление земельного участка подали 390,7 тыс. семей, имеющих 3 и более детей.</w:t>
      </w:r>
    </w:p>
    <w:p>
      <w:pPr>
        <w:pStyle w:val="17"/>
        <w:shd w:val="clear" w:color="auto" w:fill="auto"/>
        <w:spacing w:lineRule="auto" w:line="312"/>
        <w:ind w:firstLine="709"/>
        <w:jc w:val="both"/>
        <w:rPr/>
      </w:pPr>
      <w:r>
        <w:rP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pPr>
        <w:pStyle w:val="17"/>
        <w:shd w:val="clear" w:color="auto" w:fill="auto"/>
        <w:spacing w:lineRule="auto" w:line="312"/>
        <w:ind w:firstLine="709"/>
        <w:jc w:val="both"/>
        <w:rPr/>
      </w:pPr>
      <w:r>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pPr>
        <w:pStyle w:val="17"/>
        <w:shd w:val="clear" w:color="auto" w:fill="auto"/>
        <w:spacing w:lineRule="auto" w:line="312"/>
        <w:ind w:firstLine="709"/>
        <w:jc w:val="both"/>
        <w:rPr/>
      </w:pPr>
      <w:r>
        <w:rPr/>
        <w:t>На конец 2017 года 131,6 тыс. семей, имеющих 3 и более детей, состояли на учете в органах местного самоуправления в качестве нуждающихся в улучшении жилищных условий. Органами местного самоуправления 4 963 семьям, имеющим 3 и более детей, предоставлены жилые помещения.</w:t>
      </w:r>
    </w:p>
    <w:p>
      <w:pPr>
        <w:pStyle w:val="17"/>
        <w:shd w:val="clear" w:color="auto" w:fill="auto"/>
        <w:spacing w:lineRule="auto" w:line="312"/>
        <w:ind w:firstLine="709"/>
        <w:jc w:val="both"/>
        <w:rPr/>
      </w:pPr>
      <w:r>
        <w:rP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pPr>
        <w:pStyle w:val="17"/>
        <w:shd w:val="clear" w:color="auto" w:fill="auto"/>
        <w:spacing w:lineRule="auto" w:line="312"/>
        <w:ind w:firstLine="709"/>
        <w:jc w:val="both"/>
        <w:rPr/>
      </w:pPr>
      <w:r>
        <w:rP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pPr>
        <w:pStyle w:val="17"/>
        <w:shd w:val="clear" w:color="auto" w:fill="auto"/>
        <w:tabs>
          <w:tab w:val="left" w:pos="1623" w:leader="none"/>
          <w:tab w:val="right" w:pos="6899" w:leader="none"/>
          <w:tab w:val="center" w:pos="7459" w:leader="none"/>
          <w:tab w:val="right" w:pos="8445" w:leader="none"/>
          <w:tab w:val="right" w:pos="10186" w:leader="none"/>
        </w:tabs>
        <w:spacing w:lineRule="auto" w:line="312"/>
        <w:ind w:firstLine="709"/>
        <w:jc w:val="both"/>
        <w:rPr/>
      </w:pPr>
      <w:r>
        <w:rPr/>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13 проектов жилищно-строительных кооперативов в 11 субъектах Российской Федерации введено в эксплуатацию 142 тыс. кв.метров жилья.</w:t>
      </w:r>
    </w:p>
    <w:p>
      <w:pPr>
        <w:pStyle w:val="17"/>
        <w:shd w:val="clear" w:color="auto" w:fill="auto"/>
        <w:spacing w:lineRule="auto" w:line="312"/>
        <w:ind w:firstLine="709"/>
        <w:jc w:val="both"/>
        <w:rPr/>
      </w:pPr>
      <w:r>
        <w:rP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pPr>
        <w:pStyle w:val="17"/>
        <w:shd w:val="clear" w:color="auto" w:fill="auto"/>
        <w:spacing w:lineRule="auto" w:line="312"/>
        <w:ind w:firstLine="709"/>
        <w:jc w:val="both"/>
        <w:rPr/>
      </w:pPr>
      <w:r>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pPr>
        <w:pStyle w:val="17"/>
        <w:shd w:val="clear" w:color="auto" w:fill="auto"/>
        <w:spacing w:lineRule="auto" w:line="312"/>
        <w:ind w:firstLine="709"/>
        <w:jc w:val="both"/>
        <w:rPr/>
      </w:pPr>
      <w:r>
        <w:rPr/>
        <w:t>В целях бесплатного предоставления земельных участков гражданам, имеющим 3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pPr>
        <w:pStyle w:val="17"/>
        <w:shd w:val="clear" w:color="auto" w:fill="auto"/>
        <w:spacing w:lineRule="auto" w:line="312"/>
        <w:ind w:firstLine="709"/>
        <w:jc w:val="both"/>
        <w:rPr/>
      </w:pPr>
      <w:r>
        <w:rPr/>
        <w:t>Органами государственной власти 31 субъекта Российской Федерации выполнены мероприятия по образованию 30,1 тыс. земельных участков, из них 17,5 тысяч земельных участков в 20 субъектах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pPr>
        <w:pStyle w:val="17"/>
        <w:shd w:val="clear" w:color="auto" w:fill="auto"/>
        <w:spacing w:lineRule="auto" w:line="312"/>
        <w:ind w:firstLine="709"/>
        <w:jc w:val="both"/>
        <w:rPr/>
      </w:pPr>
      <w:r>
        <w:rPr/>
        <w:t>По состоянию на 1 января 2018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pPr>
        <w:pStyle w:val="41"/>
        <w:shd w:val="clear" w:color="auto" w:fill="auto"/>
        <w:spacing w:lineRule="auto" w:line="312" w:before="0" w:after="0"/>
        <w:ind w:firstLine="720"/>
        <w:jc w:val="both"/>
        <w:rPr>
          <w:lang w:eastAsia="ru-RU" w:bidi="ru-RU"/>
        </w:rPr>
      </w:pPr>
      <w:r>
        <w:rPr>
          <w:lang w:eastAsia="ru-RU" w:bidi="ru-RU"/>
        </w:rPr>
      </w:r>
    </w:p>
    <w:p>
      <w:pPr>
        <w:pStyle w:val="Normal"/>
        <w:shd w:val="clear" w:color="auto" w:fill="FFFFFF"/>
        <w:spacing w:lineRule="auto" w:line="312" w:before="0" w:after="120"/>
        <w:ind w:firstLine="709"/>
        <w:jc w:val="center"/>
        <w:rPr>
          <w:b/>
          <w:b/>
          <w:sz w:val="28"/>
          <w:szCs w:val="28"/>
        </w:rPr>
      </w:pPr>
      <w:r>
        <w:rPr>
          <w:b/>
          <w:sz w:val="28"/>
          <w:szCs w:val="28"/>
        </w:rPr>
        <w:t xml:space="preserve">Обеспечение жильем детей-сирот и детей, оставшихся </w:t>
        <w:br/>
        <w:t>без попечения родителей</w:t>
      </w:r>
    </w:p>
    <w:p>
      <w:pPr>
        <w:pStyle w:val="Normal"/>
        <w:shd w:val="clear" w:color="auto" w:fill="FFFFFF"/>
        <w:spacing w:lineRule="auto" w:line="312"/>
        <w:ind w:firstLine="709"/>
        <w:jc w:val="both"/>
        <w:rPr>
          <w:sz w:val="28"/>
          <w:szCs w:val="28"/>
        </w:rPr>
      </w:pPr>
      <w:r>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pPr>
        <w:pStyle w:val="Normal"/>
        <w:shd w:val="clear" w:color="auto" w:fill="FFFFFF"/>
        <w:spacing w:lineRule="auto" w:line="312"/>
        <w:ind w:firstLine="709"/>
        <w:jc w:val="both"/>
        <w:rPr>
          <w:color w:val="000000"/>
          <w:sz w:val="28"/>
          <w:szCs w:val="28"/>
        </w:rPr>
      </w:pPr>
      <w:r>
        <w:rPr>
          <w:sz w:val="28"/>
          <w:szCs w:val="28"/>
        </w:rPr>
        <w:t xml:space="preserve">Распоряжением Правительства Российской Федерации от 22 января </w:t>
        <w:br/>
        <w:t xml:space="preserve">2015 г. № 72-р утвержден комплекс мер по предоставлению жилья детям-сиротам, детям, оставшимся без попечения родителей, на 2015-2017 годы (далее </w:t>
      </w:r>
      <w:r>
        <w:rPr>
          <w:color w:val="000000"/>
          <w:sz w:val="28"/>
          <w:szCs w:val="28"/>
        </w:rPr>
        <w:t>– комплекс мер).</w:t>
      </w:r>
    </w:p>
    <w:p>
      <w:pPr>
        <w:pStyle w:val="Normal"/>
        <w:shd w:val="clear" w:color="auto" w:fill="FFFFFF"/>
        <w:spacing w:lineRule="auto" w:line="312"/>
        <w:ind w:firstLine="709"/>
        <w:jc w:val="both"/>
        <w:rPr>
          <w:sz w:val="28"/>
          <w:szCs w:val="28"/>
        </w:rPr>
      </w:pPr>
      <w:r>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Pr>
          <w:color w:val="000000"/>
          <w:sz w:val="28"/>
          <w:szCs w:val="28"/>
        </w:rPr>
        <w:t>– проведение ежегодного мониторинга по</w:t>
      </w:r>
      <w:r>
        <w:rPr>
          <w:sz w:val="28"/>
          <w:szCs w:val="28"/>
        </w:rPr>
        <w:t>:</w:t>
      </w:r>
    </w:p>
    <w:p>
      <w:pPr>
        <w:pStyle w:val="Normal"/>
        <w:shd w:val="clear" w:color="auto" w:fill="FFFFFF"/>
        <w:spacing w:lineRule="auto" w:line="312"/>
        <w:ind w:firstLine="709"/>
        <w:jc w:val="both"/>
        <w:rPr>
          <w:sz w:val="28"/>
          <w:szCs w:val="28"/>
        </w:rPr>
      </w:pPr>
      <w:r>
        <w:rPr>
          <w:sz w:val="28"/>
          <w:szCs w:val="28"/>
        </w:rPr>
        <w:t>- исполнению судебных решений в части предоставления жилых помещений детям-сиротам и лицам из их числа;</w:t>
      </w:r>
    </w:p>
    <w:p>
      <w:pPr>
        <w:pStyle w:val="Normal"/>
        <w:shd w:val="clear" w:color="auto" w:fill="FFFFFF"/>
        <w:spacing w:lineRule="auto" w:line="312"/>
        <w:ind w:firstLine="709"/>
        <w:jc w:val="both"/>
        <w:rPr>
          <w:sz w:val="28"/>
          <w:szCs w:val="28"/>
        </w:rPr>
      </w:pPr>
      <w:r>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pPr>
        <w:pStyle w:val="Normal"/>
        <w:shd w:val="clear" w:color="auto" w:fill="FFFFFF"/>
        <w:spacing w:lineRule="auto" w:line="312"/>
        <w:ind w:firstLine="709"/>
        <w:jc w:val="both"/>
        <w:rPr>
          <w:sz w:val="28"/>
          <w:szCs w:val="28"/>
        </w:rPr>
      </w:pPr>
      <w:r>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 и</w:t>
      </w:r>
      <w:r>
        <w:rPr>
          <w:rFonts w:eastAsia="Calibri"/>
          <w:color w:val="000000"/>
          <w:sz w:val="28"/>
          <w:szCs w:val="28"/>
          <w:lang w:eastAsia="ar-SA"/>
        </w:rPr>
        <w:t xml:space="preserve"> детей, оставшихся без попечения родителей</w:t>
      </w:r>
      <w:r>
        <w:rPr>
          <w:sz w:val="28"/>
          <w:szCs w:val="28"/>
        </w:rPr>
        <w:t>;</w:t>
      </w:r>
    </w:p>
    <w:p>
      <w:pPr>
        <w:pStyle w:val="Normal"/>
        <w:shd w:val="clear" w:color="auto" w:fill="FFFFFF"/>
        <w:spacing w:lineRule="auto" w:line="312"/>
        <w:ind w:firstLine="709"/>
        <w:jc w:val="both"/>
        <w:rPr>
          <w:sz w:val="28"/>
          <w:szCs w:val="28"/>
        </w:rPr>
      </w:pPr>
      <w:r>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pPr>
        <w:pStyle w:val="Normal"/>
        <w:shd w:val="clear" w:color="auto" w:fill="FFFFFF"/>
        <w:spacing w:lineRule="auto" w:line="312"/>
        <w:ind w:firstLine="709"/>
        <w:jc w:val="both"/>
        <w:rPr>
          <w:sz w:val="28"/>
          <w:szCs w:val="28"/>
        </w:rPr>
      </w:pPr>
      <w:r>
        <w:rPr>
          <w:sz w:val="28"/>
          <w:szCs w:val="28"/>
        </w:rPr>
        <w:t>- привлечению внебюджетных источников для обеспечения жилыми помещениями детей-сирот и лиц из их числа;</w:t>
      </w:r>
    </w:p>
    <w:p>
      <w:pPr>
        <w:pStyle w:val="Normal"/>
        <w:shd w:val="clear" w:color="auto" w:fill="FFFFFF"/>
        <w:spacing w:lineRule="auto" w:line="312"/>
        <w:ind w:firstLine="709"/>
        <w:jc w:val="both"/>
        <w:rPr>
          <w:sz w:val="28"/>
          <w:szCs w:val="28"/>
        </w:rPr>
      </w:pPr>
      <w:r>
        <w:rPr>
          <w:sz w:val="28"/>
          <w:szCs w:val="28"/>
        </w:rPr>
        <w:t>- реализации мероприятий по социальной адаптации лиц из числа детей-сирот и детей, оставшихся без попечения родителей.</w:t>
      </w:r>
    </w:p>
    <w:p>
      <w:pPr>
        <w:pStyle w:val="131"/>
        <w:shd w:val="clear" w:color="auto" w:fill="auto"/>
        <w:spacing w:lineRule="auto" w:line="312"/>
        <w:ind w:firstLine="709"/>
        <w:jc w:val="both"/>
        <w:rPr>
          <w:sz w:val="28"/>
          <w:szCs w:val="28"/>
        </w:rPr>
      </w:pPr>
      <w:r>
        <w:rPr>
          <w:sz w:val="28"/>
          <w:szCs w:val="28"/>
        </w:rPr>
        <w:t>По результатам проведенного мониторинга, предусмотренного комплексом мер:</w:t>
      </w:r>
    </w:p>
    <w:p>
      <w:pPr>
        <w:pStyle w:val="131"/>
        <w:shd w:val="clear" w:color="auto" w:fill="auto"/>
        <w:spacing w:lineRule="auto" w:line="312"/>
        <w:ind w:firstLine="709"/>
        <w:jc w:val="both"/>
        <w:rPr>
          <w:sz w:val="28"/>
          <w:szCs w:val="28"/>
        </w:rPr>
      </w:pPr>
      <w:r>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pPr>
        <w:pStyle w:val="131"/>
        <w:shd w:val="clear" w:color="auto" w:fill="auto"/>
        <w:spacing w:lineRule="auto" w:line="312"/>
        <w:ind w:firstLine="709"/>
        <w:jc w:val="both"/>
        <w:rPr>
          <w:sz w:val="28"/>
          <w:szCs w:val="28"/>
        </w:rPr>
      </w:pPr>
      <w:r>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pPr>
        <w:pStyle w:val="131"/>
        <w:shd w:val="clear" w:color="auto" w:fill="auto"/>
        <w:spacing w:lineRule="auto" w:line="312"/>
        <w:ind w:firstLine="709"/>
        <w:jc w:val="both"/>
        <w:rPr>
          <w:sz w:val="28"/>
          <w:szCs w:val="28"/>
        </w:rPr>
      </w:pPr>
      <w:r>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pPr>
        <w:pStyle w:val="131"/>
        <w:shd w:val="clear" w:color="auto" w:fill="auto"/>
        <w:spacing w:lineRule="auto" w:line="312"/>
        <w:ind w:firstLine="709"/>
        <w:jc w:val="both"/>
        <w:rPr>
          <w:sz w:val="28"/>
          <w:szCs w:val="28"/>
        </w:rPr>
      </w:pPr>
      <w:r>
        <w:rPr>
          <w:sz w:val="28"/>
          <w:szCs w:val="28"/>
        </w:rPr>
        <w:t xml:space="preserve">С 2010 по 2014 года наблюдалась положительная тенденция роста численности детей-сирот и лиц из их числа, обеспеченных жилыми помещениями (2010 г. – 10,6 тыс. человек; 2011 г. – 15,6 тыс. человек; </w:t>
        <w:br/>
        <w:t>2012 г. – 18,1 тыс. человек; 2013 г. – 16,5 тыс. человек; 2014 г. – 19,1 тыс. человек).</w:t>
      </w:r>
    </w:p>
    <w:p>
      <w:pPr>
        <w:pStyle w:val="131"/>
        <w:shd w:val="clear" w:color="auto" w:fill="auto"/>
        <w:spacing w:lineRule="auto" w:line="312"/>
        <w:ind w:firstLine="709"/>
        <w:jc w:val="both"/>
        <w:rPr>
          <w:sz w:val="28"/>
          <w:szCs w:val="28"/>
        </w:rPr>
      </w:pPr>
      <w:r>
        <w:rPr>
          <w:sz w:val="28"/>
          <w:szCs w:val="28"/>
        </w:rPr>
        <w:t xml:space="preserve">С 2015 года численность детей-сирот и лиц из их числа, обеспеченных жилыми помещениями, увеличивается. В 2015 году их численность составила </w:t>
        <w:br/>
        <w:t>19 062 человека, в 2016 году – 20 406 человек, в 2017 году – 23 100 человек.</w:t>
      </w:r>
    </w:p>
    <w:p>
      <w:pPr>
        <w:pStyle w:val="131"/>
        <w:shd w:val="clear" w:color="auto" w:fill="auto"/>
        <w:spacing w:lineRule="auto" w:line="312"/>
        <w:ind w:firstLine="709"/>
        <w:jc w:val="both"/>
        <w:rPr>
          <w:sz w:val="28"/>
          <w:szCs w:val="28"/>
        </w:rPr>
      </w:pPr>
      <w:r>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pPr>
        <w:pStyle w:val="131"/>
        <w:shd w:val="clear" w:color="auto" w:fill="auto"/>
        <w:spacing w:lineRule="auto" w:line="312"/>
        <w:ind w:firstLine="709"/>
        <w:jc w:val="both"/>
        <w:rPr>
          <w:sz w:val="28"/>
          <w:szCs w:val="28"/>
        </w:rPr>
      </w:pPr>
      <w:r>
        <w:rPr>
          <w:sz w:val="28"/>
          <w:szCs w:val="28"/>
        </w:rPr>
        <w:t>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pPr>
        <w:pStyle w:val="131"/>
        <w:shd w:val="clear" w:color="auto" w:fill="auto"/>
        <w:spacing w:lineRule="auto" w:line="312"/>
        <w:ind w:firstLine="709"/>
        <w:jc w:val="both"/>
        <w:rPr>
          <w:sz w:val="28"/>
          <w:szCs w:val="28"/>
        </w:rPr>
      </w:pPr>
      <w:r>
        <w:rPr>
          <w:sz w:val="28"/>
          <w:szCs w:val="28"/>
        </w:rPr>
        <w:t>Результаты предусмотренного комплексом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 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pPr>
        <w:pStyle w:val="131"/>
        <w:shd w:val="clear" w:color="auto" w:fill="auto"/>
        <w:spacing w:lineRule="auto" w:line="312"/>
        <w:ind w:firstLine="709"/>
        <w:jc w:val="both"/>
        <w:rPr>
          <w:sz w:val="28"/>
          <w:szCs w:val="28"/>
        </w:rPr>
      </w:pPr>
      <w:r>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 проводятся проверки с привлечением заинтересованных ведомств и оформлением по их итогам актов обследования жилых помещений.</w:t>
      </w:r>
    </w:p>
    <w:p>
      <w:pPr>
        <w:pStyle w:val="131"/>
        <w:shd w:val="clear" w:color="auto" w:fill="auto"/>
        <w:spacing w:lineRule="auto" w:line="312"/>
        <w:ind w:firstLine="709"/>
        <w:jc w:val="both"/>
        <w:rPr>
          <w:sz w:val="28"/>
          <w:szCs w:val="28"/>
        </w:rPr>
      </w:pPr>
      <w:r>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pPr>
        <w:pStyle w:val="131"/>
        <w:shd w:val="clear" w:color="auto" w:fill="auto"/>
        <w:spacing w:lineRule="auto" w:line="312"/>
        <w:ind w:firstLine="709"/>
        <w:jc w:val="both"/>
        <w:rPr>
          <w:sz w:val="28"/>
          <w:szCs w:val="28"/>
        </w:rPr>
      </w:pPr>
      <w:r>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 и детей, оставшихся без попечения родителей, показали, что численность выпускников организаций для 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 (2016 г. – 30 979 человек).</w:t>
      </w:r>
    </w:p>
    <w:p>
      <w:pPr>
        <w:pStyle w:val="131"/>
        <w:shd w:val="clear" w:color="auto" w:fill="auto"/>
        <w:tabs>
          <w:tab w:val="left" w:pos="8238" w:leader="none"/>
        </w:tabs>
        <w:spacing w:lineRule="auto" w:line="312"/>
        <w:ind w:firstLine="709"/>
        <w:jc w:val="both"/>
        <w:rPr>
          <w:sz w:val="28"/>
          <w:szCs w:val="28"/>
        </w:rPr>
      </w:pPr>
      <w:r>
        <w:rPr>
          <w:sz w:val="28"/>
          <w:szCs w:val="28"/>
        </w:rPr>
        <w:t xml:space="preserve">На территории Российской Федерации деятельность по сопровождению и социальной адаптации выпускников организаций для детей-сирот и детей, оставшихся без попечения родителей, осуществляют 1 444 организации </w:t>
        <w:br/>
        <w:t xml:space="preserve">(2015 г. – 1 583 организации). </w:t>
      </w:r>
    </w:p>
    <w:p>
      <w:pPr>
        <w:pStyle w:val="131"/>
        <w:shd w:val="clear" w:color="auto" w:fill="auto"/>
        <w:tabs>
          <w:tab w:val="left" w:pos="8238" w:leader="none"/>
        </w:tabs>
        <w:spacing w:lineRule="auto" w:line="312"/>
        <w:ind w:firstLine="709"/>
        <w:jc w:val="both"/>
        <w:rPr>
          <w:sz w:val="28"/>
          <w:szCs w:val="28"/>
        </w:rPr>
      </w:pPr>
      <w:r>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pPr>
        <w:pStyle w:val="131"/>
        <w:shd w:val="clear" w:color="auto" w:fill="auto"/>
        <w:tabs>
          <w:tab w:val="left" w:pos="8238" w:leader="none"/>
        </w:tabs>
        <w:spacing w:lineRule="auto" w:line="312"/>
        <w:ind w:firstLine="709"/>
        <w:jc w:val="both"/>
        <w:rPr>
          <w:sz w:val="28"/>
          <w:szCs w:val="28"/>
        </w:rPr>
      </w:pPr>
      <w:r>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 В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pPr>
        <w:pStyle w:val="131"/>
        <w:shd w:val="clear" w:color="auto" w:fill="auto"/>
        <w:tabs>
          <w:tab w:val="left" w:pos="8238" w:leader="none"/>
        </w:tabs>
        <w:spacing w:lineRule="auto" w:line="312"/>
        <w:ind w:firstLine="709"/>
        <w:jc w:val="both"/>
        <w:rPr>
          <w:sz w:val="28"/>
          <w:szCs w:val="28"/>
        </w:rPr>
      </w:pPr>
      <w:r>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pPr>
        <w:pStyle w:val="131"/>
        <w:shd w:val="clear" w:color="auto" w:fill="auto"/>
        <w:tabs>
          <w:tab w:val="left" w:pos="8238" w:leader="none"/>
        </w:tabs>
        <w:spacing w:lineRule="auto" w:line="312"/>
        <w:ind w:firstLine="709"/>
        <w:jc w:val="both"/>
        <w:rPr>
          <w:color w:val="FF0000"/>
          <w:sz w:val="28"/>
          <w:szCs w:val="28"/>
        </w:rPr>
      </w:pPr>
      <w:r>
        <w:rPr>
          <w:color w:val="000000" w:themeColor="text1"/>
          <w:sz w:val="28"/>
          <w:szCs w:val="28"/>
        </w:rPr>
        <w:t>В соответствии с комплексом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pPr>
        <w:pStyle w:val="Normal"/>
        <w:spacing w:lineRule="auto" w:line="312"/>
        <w:ind w:firstLine="720"/>
        <w:jc w:val="both"/>
        <w:rPr>
          <w:rFonts w:eastAsia="Calibri"/>
          <w:color w:val="000000"/>
          <w:sz w:val="28"/>
          <w:szCs w:val="28"/>
          <w:lang w:eastAsia="ar-SA"/>
        </w:rPr>
      </w:pPr>
      <w:r>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br/>
        <w:t xml:space="preserve">без попечения родителей, как и прежде, сопряжено с рядом проблем. </w:t>
      </w:r>
    </w:p>
    <w:p>
      <w:pPr>
        <w:pStyle w:val="Normal"/>
        <w:spacing w:lineRule="auto" w:line="312"/>
        <w:ind w:firstLine="720"/>
        <w:jc w:val="both"/>
        <w:rPr>
          <w:rStyle w:val="FontStyle11"/>
          <w:sz w:val="28"/>
          <w:szCs w:val="28"/>
        </w:rPr>
      </w:pPr>
      <w:r>
        <w:rPr>
          <w:rFonts w:eastAsia="Calibri"/>
          <w:color w:val="000000"/>
          <w:sz w:val="28"/>
          <w:szCs w:val="28"/>
          <w:lang w:eastAsia="ar-SA"/>
        </w:rPr>
        <w:t xml:space="preserve">Количество находящихся на исполнении исполнительных производств </w:t>
        <w:br/>
        <w:t xml:space="preserve">о предоставлении жилья с каждым годом продолжает расти: в 2015 году </w:t>
        <w:br/>
        <w:t xml:space="preserve">на исполнении в структурных подразделениях территориальных органов </w:t>
        <w:br/>
        <w:t xml:space="preserve">ФССП России находилось 30,5 тыс. исполнительных производств </w:t>
        <w:br/>
        <w:t xml:space="preserve">о предоставлении жилья детям-сиротам, в 2016 году – 32,3 тыс., </w:t>
        <w:br/>
        <w:t>в 2017 году – 32,8 тыс.</w:t>
      </w:r>
    </w:p>
    <w:p>
      <w:pPr>
        <w:pStyle w:val="Normal"/>
        <w:spacing w:lineRule="auto" w:line="312"/>
        <w:ind w:firstLine="720"/>
        <w:jc w:val="both"/>
        <w:rPr>
          <w:color w:val="000000"/>
          <w:sz w:val="28"/>
          <w:szCs w:val="28"/>
        </w:rPr>
      </w:pPr>
      <w:r>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Pr>
          <w:spacing w:val="-6"/>
          <w:sz w:val="28"/>
          <w:szCs w:val="28"/>
        </w:rPr>
        <w:t xml:space="preserve"> оказывает не</w:t>
      </w:r>
      <w:r>
        <w:rPr>
          <w:rStyle w:val="FontStyle11"/>
          <w:sz w:val="28"/>
          <w:szCs w:val="28"/>
        </w:rPr>
        <w:t xml:space="preserve">достаточность денежных средств на </w:t>
      </w:r>
      <w:r>
        <w:rPr>
          <w:rStyle w:val="FontStyle11"/>
          <w:color w:val="000000"/>
          <w:sz w:val="28"/>
          <w:szCs w:val="28"/>
        </w:rPr>
        <w:t>указанные цели в бюджетах бюджетной системы Российской Федерации,</w:t>
      </w:r>
      <w:r>
        <w:rPr>
          <w:color w:val="000000"/>
          <w:sz w:val="28"/>
          <w:szCs w:val="28"/>
        </w:rPr>
        <w:t xml:space="preserve"> длительность и сложность процесса бюджетного планирования.</w:t>
      </w:r>
    </w:p>
    <w:p>
      <w:pPr>
        <w:pStyle w:val="Normal"/>
        <w:spacing w:lineRule="auto" w:line="312"/>
        <w:ind w:firstLine="720"/>
        <w:jc w:val="both"/>
        <w:rPr>
          <w:sz w:val="28"/>
          <w:szCs w:val="28"/>
        </w:rPr>
      </w:pPr>
      <w:r>
        <w:rPr>
          <w:sz w:val="28"/>
          <w:szCs w:val="28"/>
        </w:rPr>
        <w:t xml:space="preserve">Почти половина неоконченных исполнительных производств находится </w:t>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pPr>
        <w:pStyle w:val="Normal"/>
        <w:spacing w:lineRule="auto" w:line="312"/>
        <w:ind w:firstLine="720"/>
        <w:jc w:val="both"/>
        <w:rPr>
          <w:sz w:val="28"/>
          <w:szCs w:val="28"/>
        </w:rPr>
      </w:pPr>
      <w:r>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br/>
        <w:t>не полностью осваиваются.</w:t>
      </w:r>
    </w:p>
    <w:p>
      <w:pPr>
        <w:pStyle w:val="Normal"/>
        <w:spacing w:lineRule="auto" w:line="312"/>
        <w:ind w:firstLine="720"/>
        <w:jc w:val="both"/>
        <w:rPr>
          <w:sz w:val="28"/>
          <w:szCs w:val="28"/>
        </w:rPr>
      </w:pPr>
      <w:r>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Pr>
          <w:rFonts w:eastAsia="Calibri"/>
          <w:sz w:val="28"/>
          <w:szCs w:val="28"/>
        </w:rPr>
        <w:t xml:space="preserve">В 2015 году из предусмотренных законом о краевом бюджете 951,81 млн. руб. освоено 873,66 млн. руб. (или 91,8%), в 2016 году из 935,42 млн. руб. освоено </w:t>
        <w:br/>
        <w:t xml:space="preserve">603,96 млн. руб. (или 64,6%), в 2017 году из 960 млн. руб. освоено </w:t>
        <w:br/>
        <w:t>500,44 млн. руб. (или 52,1%).</w:t>
      </w:r>
      <w:r>
        <w:rPr>
          <w:sz w:val="28"/>
          <w:szCs w:val="28"/>
        </w:rPr>
        <w:t xml:space="preserve"> </w:t>
      </w:r>
      <w:r>
        <w:rPr>
          <w:rFonts w:eastAsia="Calibri"/>
          <w:sz w:val="28"/>
          <w:szCs w:val="28"/>
        </w:rPr>
        <w:t>При этом в Приморском крае ежегодно выделяется порядка 10% денежных средств от необходимого для обеспечения всех нуждающихся в жилых помещениях детей-сирот и детей, оставшихся без попечения родителей.</w:t>
      </w:r>
    </w:p>
    <w:p>
      <w:pPr>
        <w:pStyle w:val="Normal"/>
        <w:spacing w:lineRule="auto" w:line="312"/>
        <w:ind w:firstLine="720"/>
        <w:jc w:val="both"/>
        <w:rPr>
          <w:sz w:val="28"/>
          <w:szCs w:val="28"/>
        </w:rPr>
      </w:pPr>
      <w:r>
        <w:rPr>
          <w:rFonts w:eastAsia="Calibri"/>
          <w:sz w:val="28"/>
          <w:szCs w:val="28"/>
        </w:rPr>
        <w:t>Необходимо также отметить, что в</w:t>
      </w:r>
      <w:r>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pPr>
        <w:pStyle w:val="Normal"/>
        <w:spacing w:lineRule="auto" w:line="312"/>
        <w:ind w:firstLine="720"/>
        <w:jc w:val="both"/>
        <w:rPr>
          <w:sz w:val="28"/>
          <w:szCs w:val="28"/>
        </w:rPr>
      </w:pPr>
      <w:r>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pPr>
        <w:pStyle w:val="Normal"/>
        <w:spacing w:lineRule="auto" w:line="312"/>
        <w:ind w:firstLine="720"/>
        <w:jc w:val="both"/>
        <w:rPr>
          <w:rFonts w:eastAsia="Calibri"/>
          <w:sz w:val="28"/>
          <w:szCs w:val="28"/>
        </w:rPr>
      </w:pPr>
      <w:r>
        <w:rPr>
          <w:rFonts w:eastAsia="Calibri"/>
          <w:sz w:val="28"/>
          <w:szCs w:val="28"/>
        </w:rPr>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br/>
        <w:t>о дополнительном финансировании данных бюджетных обязательств.</w:t>
      </w:r>
    </w:p>
    <w:p>
      <w:pPr>
        <w:pStyle w:val="Normal"/>
        <w:suppressAutoHyphens w:val="true"/>
        <w:spacing w:lineRule="auto" w:line="312"/>
        <w:ind w:firstLine="720"/>
        <w:jc w:val="both"/>
        <w:rPr>
          <w:sz w:val="28"/>
          <w:szCs w:val="28"/>
          <w:lang w:eastAsia="ar-SA"/>
        </w:rPr>
      </w:pPr>
      <w:r>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pPr>
        <w:pStyle w:val="131"/>
        <w:shd w:val="clear" w:color="auto" w:fill="auto"/>
        <w:spacing w:lineRule="auto" w:line="312"/>
        <w:ind w:firstLine="709"/>
        <w:jc w:val="both"/>
        <w:rPr>
          <w:sz w:val="28"/>
          <w:szCs w:val="28"/>
        </w:rPr>
      </w:pPr>
      <w:r>
        <w:rPr>
          <w:sz w:val="28"/>
          <w:szCs w:val="28"/>
        </w:rPr>
        <w:t>Численность детей-сирот и лиц из их числа, обеспеченных жилыми помещениями в 2017 году, составила 23 100 человек (2016 г. – 20 406 человек; 2015 г. – 19 062 человека).</w:t>
      </w:r>
    </w:p>
    <w:p>
      <w:pPr>
        <w:pStyle w:val="131"/>
        <w:shd w:val="clear" w:color="auto" w:fill="auto"/>
        <w:spacing w:lineRule="auto" w:line="312"/>
        <w:ind w:firstLine="709"/>
        <w:jc w:val="both"/>
        <w:rPr>
          <w:sz w:val="28"/>
          <w:szCs w:val="28"/>
        </w:rPr>
      </w:pPr>
      <w:r>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pPr>
        <w:pStyle w:val="131"/>
        <w:shd w:val="clear" w:color="auto" w:fill="auto"/>
        <w:spacing w:lineRule="auto" w:line="312"/>
        <w:ind w:firstLine="709"/>
        <w:jc w:val="both"/>
        <w:rPr>
          <w:sz w:val="28"/>
          <w:szCs w:val="28"/>
        </w:rPr>
      </w:pPr>
      <w:r>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pPr>
        <w:pStyle w:val="131"/>
        <w:shd w:val="clear" w:color="auto" w:fill="auto"/>
        <w:spacing w:lineRule="auto" w:line="312"/>
        <w:ind w:firstLine="709"/>
        <w:jc w:val="both"/>
        <w:rPr>
          <w:sz w:val="28"/>
          <w:szCs w:val="28"/>
        </w:rPr>
      </w:pPr>
      <w:r>
        <w:rPr>
          <w:sz w:val="28"/>
          <w:szCs w:val="28"/>
        </w:rPr>
        <w:t>В рамках осуществления контроля за расходованием средств, выделенных из федерального и регионального бюджетов на обеспечение</w:t>
        <w:br/>
        <w:t>детей-сирот и лиц из их числа жилыми помещениями, по итогам анализа отчетов о расходах бюджетов субъектов Российской Федерации, представленных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 от общей суммы финансирования 2017 года (2016 г. – 292,8 млн. рублей, что составляло 4,2%).</w:t>
      </w:r>
    </w:p>
    <w:p>
      <w:pPr>
        <w:pStyle w:val="131"/>
        <w:shd w:val="clear" w:color="auto" w:fill="auto"/>
        <w:spacing w:lineRule="auto" w:line="312"/>
        <w:ind w:firstLine="709"/>
        <w:jc w:val="both"/>
        <w:rPr>
          <w:sz w:val="28"/>
          <w:szCs w:val="28"/>
        </w:rPr>
      </w:pPr>
      <w:r>
        <w:rPr>
          <w:sz w:val="28"/>
          <w:szCs w:val="28"/>
        </w:rPr>
        <w:t>Федеральным законом от 5 декабря 2017 г. № 362-ФЗ предусмотрено увеличение объемов бюджетных ассигнований, выделяемых на обеспечение детей-сирот и лиц из их числа жилыми помещениями: в 2018 году – 7,105 млрд. рублей, в 2019 году – 7,408 млрд. рублей, в 2020 году – 7,705 млрд. рублей.</w:t>
      </w:r>
    </w:p>
    <w:p>
      <w:pPr>
        <w:pStyle w:val="131"/>
        <w:shd w:val="clear" w:color="auto" w:fill="auto"/>
        <w:spacing w:lineRule="auto" w:line="312"/>
        <w:ind w:firstLine="709"/>
        <w:jc w:val="both"/>
        <w:rPr>
          <w:sz w:val="28"/>
          <w:szCs w:val="28"/>
        </w:rPr>
      </w:pPr>
      <w:r>
        <w:rPr>
          <w:sz w:val="28"/>
          <w:szCs w:val="28"/>
        </w:rPr>
        <w:t>Минобрнауки России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потребность за счет жилищного фонда г. Москвы.</w:t>
      </w:r>
    </w:p>
    <w:p>
      <w:pPr>
        <w:pStyle w:val="131"/>
        <w:shd w:val="clear" w:color="auto" w:fill="auto"/>
        <w:spacing w:lineRule="auto" w:line="312"/>
        <w:ind w:firstLine="709"/>
        <w:jc w:val="both"/>
        <w:rPr>
          <w:sz w:val="28"/>
          <w:szCs w:val="28"/>
        </w:rPr>
      </w:pPr>
      <w:r>
        <w:rPr>
          <w:sz w:val="28"/>
          <w:szCs w:val="28"/>
        </w:rPr>
        <w:t>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pPr>
        <w:sectPr>
          <w:footerReference w:type="default" r:id="rId5"/>
          <w:type w:val="nextPage"/>
          <w:pgSz w:w="11906" w:h="16838"/>
          <w:pgMar w:left="1418" w:right="851" w:header="0" w:top="1134" w:footer="709" w:bottom="1134" w:gutter="0"/>
          <w:pgNumType w:fmt="decimal"/>
          <w:formProt w:val="false"/>
          <w:textDirection w:val="lrTb"/>
          <w:docGrid w:type="default" w:linePitch="360" w:charSpace="0"/>
        </w:sectPr>
        <w:pStyle w:val="Normal"/>
        <w:shd w:val="clear" w:color="auto" w:fill="FFFFFF"/>
        <w:spacing w:lineRule="auto" w:line="312"/>
        <w:jc w:val="right"/>
        <w:rPr>
          <w:b/>
          <w:b/>
          <w:color w:val="FFFFFF" w:themeColor="background1"/>
          <w:sz w:val="28"/>
          <w:szCs w:val="28"/>
        </w:rPr>
      </w:pPr>
      <w:r>
        <w:rPr>
          <w:b/>
          <w:color w:val="FFFFFF" w:themeColor="background1"/>
          <w:sz w:val="28"/>
          <w:szCs w:val="28"/>
        </w:rPr>
        <w:t>(Крайний Север)</w:t>
      </w:r>
    </w:p>
    <w:p>
      <w:pPr>
        <w:pStyle w:val="Normal"/>
        <w:shd w:val="clear" w:color="auto" w:fill="FFFFFF"/>
        <w:spacing w:lineRule="auto" w:line="312"/>
        <w:ind w:firstLine="709"/>
        <w:jc w:val="center"/>
        <w:rPr>
          <w:b/>
          <w:b/>
          <w:sz w:val="28"/>
          <w:szCs w:val="28"/>
        </w:rPr>
      </w:pPr>
      <w:r>
        <w:rPr>
          <w:b/>
          <w:sz w:val="28"/>
          <w:szCs w:val="28"/>
        </w:rPr>
        <w:t>4. СОСТОЯНИЕ ЗДОРОВЬЯ ЖЕНЩИН И ДЕТЕЙ</w:t>
      </w:r>
    </w:p>
    <w:p>
      <w:pPr>
        <w:pStyle w:val="Normal"/>
        <w:spacing w:lineRule="auto" w:line="312"/>
        <w:ind w:firstLine="709"/>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Оценка состояния здоровья женщин и детей</w:t>
      </w:r>
    </w:p>
    <w:p>
      <w:pPr>
        <w:pStyle w:val="Normal"/>
        <w:spacing w:lineRule="auto" w:line="312"/>
        <w:ind w:firstLine="709"/>
        <w:jc w:val="both"/>
        <w:rPr>
          <w:sz w:val="28"/>
          <w:szCs w:val="28"/>
        </w:rPr>
      </w:pPr>
      <w:r>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pPr>
        <w:pStyle w:val="Normal"/>
        <w:spacing w:lineRule="auto" w:line="312"/>
        <w:ind w:firstLine="709"/>
        <w:jc w:val="both"/>
        <w:rPr>
          <w:sz w:val="28"/>
          <w:szCs w:val="28"/>
        </w:rPr>
      </w:pPr>
      <w:r>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Normal"/>
        <w:spacing w:lineRule="auto" w:line="312"/>
        <w:ind w:firstLine="709"/>
        <w:jc w:val="both"/>
        <w:rPr>
          <w:sz w:val="28"/>
          <w:szCs w:val="28"/>
        </w:rPr>
      </w:pPr>
      <w:r>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Normal"/>
        <w:spacing w:lineRule="auto" w:line="312"/>
        <w:ind w:firstLine="709"/>
        <w:jc w:val="both"/>
        <w:rPr>
          <w:sz w:val="28"/>
          <w:szCs w:val="28"/>
        </w:rPr>
      </w:pPr>
      <w:r>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spacing w:lineRule="auto" w:line="312"/>
        <w:ind w:firstLine="709"/>
        <w:jc w:val="both"/>
        <w:rPr>
          <w:sz w:val="28"/>
          <w:szCs w:val="28"/>
        </w:rPr>
      </w:pPr>
      <w:r>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Normal"/>
        <w:spacing w:lineRule="auto" w:line="312" w:before="0" w:after="0"/>
        <w:ind w:firstLine="709"/>
        <w:contextualSpacing/>
        <w:jc w:val="both"/>
        <w:rPr>
          <w:sz w:val="28"/>
          <w:szCs w:val="28"/>
        </w:rPr>
      </w:pPr>
      <w:r>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br/>
        <w:t xml:space="preserve">МР-спектроскопии улучшают возможности прикладных клинических исследований. </w:t>
      </w:r>
      <w:r>
        <w:rPr>
          <w:kern w:val="2"/>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Pr>
          <w:sz w:val="28"/>
          <w:szCs w:val="28"/>
        </w:rPr>
        <w:t>позволяют достичь максимальной реализации физического, интеллектуального и социального потенциала ребенка.</w:t>
      </w:r>
    </w:p>
    <w:p>
      <w:pPr>
        <w:pStyle w:val="Normal"/>
        <w:spacing w:lineRule="auto" w:line="312" w:before="0" w:after="0"/>
        <w:ind w:firstLine="709"/>
        <w:contextualSpacing/>
        <w:jc w:val="both"/>
        <w:rPr>
          <w:sz w:val="28"/>
          <w:szCs w:val="28"/>
        </w:rPr>
      </w:pPr>
      <w:r>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pPr>
        <w:pStyle w:val="Normal"/>
        <w:spacing w:lineRule="auto" w:line="312"/>
        <w:ind w:firstLine="709"/>
        <w:jc w:val="both"/>
        <w:rPr>
          <w:rFonts w:eastAsia="GaramondBookNarrowC"/>
          <w:sz w:val="28"/>
          <w:szCs w:val="28"/>
        </w:rPr>
      </w:pPr>
      <w:r>
        <w:rPr>
          <w:sz w:val="28"/>
          <w:szCs w:val="28"/>
        </w:rPr>
        <w:t xml:space="preserve">В целом развитие передовых технологий медицинской науки способствует </w:t>
      </w:r>
      <w:r>
        <w:rPr>
          <w:rFonts w:eastAsia="GaramondBookNarrowC"/>
          <w:sz w:val="28"/>
          <w:szCs w:val="28"/>
        </w:rPr>
        <w:t xml:space="preserve">развитию системы охраны здоровья матери и ребенка, в том числе </w:t>
      </w:r>
      <w:r>
        <w:rPr>
          <w:sz w:val="28"/>
          <w:szCs w:val="28"/>
        </w:rPr>
        <w:t>реализации мероприятий государственной политики в сфере здравоохранения</w:t>
      </w:r>
      <w:r>
        <w:rPr>
          <w:rFonts w:eastAsia="GaramondBookNarrowC"/>
          <w:sz w:val="28"/>
          <w:szCs w:val="28"/>
        </w:rPr>
        <w:t>, согласно Концепции демографической политики Российской Федерации на период до</w:t>
      </w:r>
      <w:r>
        <w:rPr>
          <w:sz w:val="28"/>
          <w:szCs w:val="28"/>
        </w:rPr>
        <w:t xml:space="preserve"> </w:t>
      </w:r>
      <w:r>
        <w:rPr>
          <w:rFonts w:eastAsia="GaramondBookNarrowC"/>
          <w:sz w:val="28"/>
          <w:szCs w:val="28"/>
        </w:rPr>
        <w:t>2025 года.</w:t>
      </w:r>
    </w:p>
    <w:p>
      <w:pPr>
        <w:pStyle w:val="Normal"/>
        <w:spacing w:lineRule="auto" w:line="312"/>
        <w:ind w:firstLine="709"/>
        <w:jc w:val="both"/>
        <w:rPr>
          <w:sz w:val="28"/>
          <w:szCs w:val="28"/>
        </w:rPr>
      </w:pPr>
      <w:r>
        <w:rPr>
          <w:sz w:val="28"/>
          <w:szCs w:val="28"/>
        </w:rPr>
        <w:t xml:space="preserve">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направлений развития медицинской науки. </w:t>
      </w:r>
    </w:p>
    <w:p>
      <w:pPr>
        <w:pStyle w:val="Normal"/>
        <w:spacing w:lineRule="auto" w:line="312"/>
        <w:ind w:firstLine="720"/>
        <w:jc w:val="center"/>
        <w:rPr>
          <w:b/>
          <w:b/>
          <w:sz w:val="28"/>
          <w:szCs w:val="28"/>
        </w:rPr>
      </w:pPr>
      <w:r>
        <w:rPr>
          <w:b/>
          <w:sz w:val="28"/>
          <w:szCs w:val="28"/>
        </w:rPr>
      </w:r>
    </w:p>
    <w:p>
      <w:pPr>
        <w:pStyle w:val="Normal"/>
        <w:spacing w:lineRule="auto" w:line="312" w:before="0" w:after="120"/>
        <w:ind w:firstLine="720"/>
        <w:jc w:val="center"/>
        <w:rPr>
          <w:b/>
          <w:b/>
          <w:sz w:val="28"/>
          <w:szCs w:val="28"/>
        </w:rPr>
      </w:pPr>
      <w:r>
        <w:rPr>
          <w:b/>
          <w:sz w:val="28"/>
          <w:szCs w:val="28"/>
        </w:rPr>
        <w:t>Состояние репродуктивного здоровья женщин</w:t>
      </w:r>
    </w:p>
    <w:p>
      <w:pPr>
        <w:pStyle w:val="Normal"/>
        <w:spacing w:lineRule="auto" w:line="312"/>
        <w:ind w:firstLine="709"/>
        <w:jc w:val="both"/>
        <w:rPr>
          <w:sz w:val="28"/>
          <w:szCs w:val="28"/>
        </w:rPr>
      </w:pPr>
      <w:r>
        <w:rPr>
          <w:sz w:val="28"/>
          <w:szCs w:val="28"/>
        </w:rPr>
        <w:t xml:space="preserve">По данным на 1 января 2018 года, численность женского населения в Российской Федерации составила 78,8 млн. (53,7%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br/>
        <w:t xml:space="preserve">(на 1 января 2017 г. – 35,1 млн.; на 1 января 2016 г. – 35,4 млн.; на 1 января </w:t>
        <w:br/>
        <w:t xml:space="preserve">2015 г. – 35,7 млн.) отмечается ухудшение показателей здоровья женщин. </w:t>
      </w:r>
    </w:p>
    <w:p>
      <w:pPr>
        <w:pStyle w:val="Normal"/>
        <w:spacing w:lineRule="auto" w:line="312"/>
        <w:ind w:firstLine="709"/>
        <w:jc w:val="both"/>
        <w:rPr>
          <w:sz w:val="28"/>
          <w:szCs w:val="28"/>
        </w:rPr>
      </w:pPr>
      <w:r>
        <w:rPr>
          <w:sz w:val="28"/>
          <w:szCs w:val="28"/>
        </w:rPr>
        <w:t xml:space="preserve">В 2017 году возросла частота расстройств менструации (на 2,7% к уровню 2016 г. и на 2,4% к уровню 2015 г.), женского бесплодия (на 1,7% к уровню 2016 г. и на 6,2%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 к уровню 2016 г. и на 3,9% к уровню 2015 г.). </w:t>
      </w:r>
    </w:p>
    <w:p>
      <w:pPr>
        <w:pStyle w:val="Normal"/>
        <w:spacing w:lineRule="auto" w:line="312"/>
        <w:ind w:firstLine="709"/>
        <w:jc w:val="both"/>
        <w:rPr>
          <w:sz w:val="28"/>
          <w:szCs w:val="28"/>
        </w:rPr>
      </w:pPr>
      <w:r>
        <w:rPr>
          <w:sz w:val="28"/>
          <w:szCs w:val="28"/>
        </w:rPr>
        <w:t>В Российской Федерации сохраняется стойкая тенденция к снижению числа абортов.</w:t>
      </w:r>
    </w:p>
    <w:p>
      <w:pPr>
        <w:pStyle w:val="Normal"/>
        <w:spacing w:lineRule="auto" w:line="312"/>
        <w:ind w:firstLine="709"/>
        <w:jc w:val="both"/>
        <w:rPr>
          <w:sz w:val="28"/>
          <w:szCs w:val="28"/>
        </w:rPr>
      </w:pPr>
      <w:r>
        <w:rPr>
          <w:sz w:val="28"/>
          <w:szCs w:val="28"/>
        </w:rPr>
        <w:t xml:space="preserve">За 2015-2017 годы общее число абортов в стране снизилось на 16% </w:t>
        <w:br/>
        <w:t>(2017 г. – 627 127; 2016 г. – 688 117; 2015 г. – 746 736), общее число абортов у девочек до 14 лет сократилось на 12,5% (с 265 в 2015 г. до 232 в 2017 г.), в возрастной группе 15-17 лет – на 34,4% (с 7 418 в 2015 г. до 4 865 в 2017 г.).</w:t>
      </w:r>
    </w:p>
    <w:p>
      <w:pPr>
        <w:pStyle w:val="Normal"/>
        <w:spacing w:lineRule="auto" w:line="312"/>
        <w:ind w:firstLine="709"/>
        <w:jc w:val="both"/>
        <w:rPr>
          <w:sz w:val="28"/>
          <w:szCs w:val="28"/>
        </w:rPr>
      </w:pPr>
      <w:r>
        <w:rPr>
          <w:sz w:val="28"/>
          <w:szCs w:val="28"/>
        </w:rPr>
        <w:t xml:space="preserve">Число абортов у первобеременных женщин уменьшилось на 21,5% </w:t>
        <w:br/>
        <w:t>(2017 г. – 45 852; 2016 г. – 50 672; 2015 г. – 58 433).</w:t>
      </w:r>
    </w:p>
    <w:p>
      <w:pPr>
        <w:pStyle w:val="Normal"/>
        <w:spacing w:lineRule="auto" w:line="312"/>
        <w:ind w:firstLine="709"/>
        <w:jc w:val="both"/>
        <w:rPr>
          <w:sz w:val="28"/>
          <w:szCs w:val="28"/>
        </w:rPr>
      </w:pPr>
      <w:r>
        <w:rPr>
          <w:sz w:val="28"/>
          <w:szCs w:val="28"/>
        </w:rPr>
        <w:t xml:space="preserve">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 (2016 г. – 86,8%; 2015 г. – 86,2%). Доля женщин, не состоявших под наблюдением в женских консультациях, осталась на уровне 2016 года – 1,53% (2015 г. – 1,58%). Удельный вес беременных, осмотренных терапевтом до 12 недель беременности, возрос до 87,1% (2016 г. – 86,1%; </w:t>
        <w:br/>
        <w:t>2015 г. – 85,4%). Число женщин, которым проведен биохимический скрининг, увеличилось до 88,0% (2016 г. – 86,2%; 2015 г. – 85,1%).</w:t>
      </w:r>
    </w:p>
    <w:p>
      <w:pPr>
        <w:pStyle w:val="Normal"/>
        <w:spacing w:lineRule="auto" w:line="312"/>
        <w:ind w:firstLine="709"/>
        <w:jc w:val="both"/>
        <w:rPr>
          <w:sz w:val="28"/>
          <w:szCs w:val="28"/>
        </w:rPr>
      </w:pPr>
      <w:r>
        <w:rPr>
          <w:sz w:val="28"/>
          <w:szCs w:val="28"/>
        </w:rPr>
        <w:t xml:space="preserve">В результате принимаемых мер в 2017 году отмечено снижение частоты болезней системы кровообращения у беременных женщин (2017 г. – 7,77%; 2016 г. – 7,98%; 2015 г. – 8,25%). </w:t>
      </w:r>
    </w:p>
    <w:p>
      <w:pPr>
        <w:pStyle w:val="Normal"/>
        <w:spacing w:lineRule="auto" w:line="312"/>
        <w:ind w:firstLine="709"/>
        <w:jc w:val="both"/>
        <w:rPr>
          <w:sz w:val="28"/>
          <w:szCs w:val="28"/>
        </w:rPr>
      </w:pPr>
      <w:r>
        <w:rPr>
          <w:sz w:val="28"/>
          <w:szCs w:val="28"/>
        </w:rPr>
        <w:t>Вместе с тем сохранялся рост заболеваемости беременных женщин сахарным диабетом (2017 г. – 4,45%; 2016 г. – 3,14%; 2015 г. – 2,15%).</w:t>
      </w:r>
    </w:p>
    <w:p>
      <w:pPr>
        <w:pStyle w:val="Normal"/>
        <w:spacing w:lineRule="auto" w:line="312"/>
        <w:ind w:firstLine="709"/>
        <w:jc w:val="both"/>
        <w:rPr>
          <w:sz w:val="28"/>
          <w:szCs w:val="28"/>
        </w:rPr>
      </w:pPr>
      <w:r>
        <w:rPr>
          <w:sz w:val="28"/>
          <w:szCs w:val="28"/>
        </w:rPr>
        <w:t>Уменьшилась частота нарушений родовой деятельности (2017 г. – 81,6 случай на 1 000 родов; 2016 г. – 83,3 случая на 1 000 родов; 2015 г. – 88,4 случая на 1 000 родов), кровотечений в связи с нарушением свертываемости крови (2017 г. – 0,63 на 1 000 родов; 2016 г. – 0,7 на 1 000 родов; 2015 г. – 1,37 на 1 000 родов).</w:t>
      </w:r>
    </w:p>
    <w:p>
      <w:pPr>
        <w:pStyle w:val="Normal"/>
        <w:spacing w:lineRule="auto" w:line="312"/>
        <w:ind w:firstLine="709"/>
        <w:jc w:val="both"/>
        <w:rPr>
          <w:sz w:val="28"/>
          <w:szCs w:val="28"/>
        </w:rPr>
      </w:pPr>
      <w:r>
        <w:rPr>
          <w:sz w:val="28"/>
          <w:szCs w:val="28"/>
        </w:rPr>
        <w:t xml:space="preserve">Доля нормальных родов в 2017 году составила 37,6% (2016 г. – 38,4%; 2015 г. – 38,4%). </w:t>
      </w:r>
    </w:p>
    <w:p>
      <w:pPr>
        <w:pStyle w:val="Normal"/>
        <w:spacing w:lineRule="auto" w:line="312"/>
        <w:ind w:firstLine="709"/>
        <w:jc w:val="both"/>
        <w:rPr>
          <w:sz w:val="28"/>
          <w:szCs w:val="28"/>
        </w:rPr>
      </w:pPr>
      <w:r>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br/>
        <w:t xml:space="preserve">(2016 г. – 10,0 на 100 тыс. родившихся живыми; 2015 г. – 10,1 на 100 тыс. родившихся живыми). Всего в 2017 году зарегистрировано 149 случаев материнской смерти. </w:t>
      </w:r>
    </w:p>
    <w:p>
      <w:pPr>
        <w:pStyle w:val="Normal"/>
        <w:spacing w:lineRule="auto" w:line="312"/>
        <w:ind w:firstLine="720"/>
        <w:jc w:val="center"/>
        <w:rPr>
          <w:b/>
          <w:b/>
          <w:sz w:val="28"/>
          <w:szCs w:val="28"/>
        </w:rPr>
      </w:pPr>
      <w:r>
        <w:rPr>
          <w:b/>
          <w:sz w:val="28"/>
          <w:szCs w:val="28"/>
        </w:rPr>
      </w:r>
    </w:p>
    <w:p>
      <w:pPr>
        <w:pStyle w:val="Normal"/>
        <w:spacing w:lineRule="auto" w:line="312"/>
        <w:ind w:firstLine="720"/>
        <w:jc w:val="center"/>
        <w:rPr>
          <w:b/>
          <w:b/>
          <w:sz w:val="28"/>
          <w:szCs w:val="28"/>
        </w:rPr>
      </w:pPr>
      <w:r>
        <w:rPr>
          <w:b/>
          <w:sz w:val="28"/>
          <w:szCs w:val="28"/>
        </w:rPr>
        <w:t>Состояние здоровья детей</w:t>
      </w:r>
    </w:p>
    <w:p>
      <w:pPr>
        <w:pStyle w:val="Normal"/>
        <w:spacing w:lineRule="auto" w:line="312" w:before="0" w:after="120"/>
        <w:ind w:firstLine="720"/>
        <w:jc w:val="center"/>
        <w:rPr>
          <w:rFonts w:eastAsia="Calibri"/>
          <w:i/>
          <w:i/>
          <w:sz w:val="28"/>
          <w:szCs w:val="28"/>
        </w:rPr>
      </w:pPr>
      <w:r>
        <w:rPr>
          <w:rFonts w:eastAsia="Calibri"/>
          <w:i/>
          <w:sz w:val="28"/>
          <w:szCs w:val="28"/>
        </w:rPr>
        <w:t>Заболеваемость детей в возрасте от 0 до 14 лет</w:t>
      </w:r>
    </w:p>
    <w:p>
      <w:pPr>
        <w:pStyle w:val="Normal"/>
        <w:spacing w:lineRule="auto" w:line="312"/>
        <w:ind w:firstLine="709"/>
        <w:jc w:val="both"/>
        <w:rPr>
          <w:sz w:val="28"/>
          <w:szCs w:val="28"/>
        </w:rPr>
      </w:pPr>
      <w:r>
        <w:rPr>
          <w:sz w:val="28"/>
          <w:szCs w:val="28"/>
        </w:rPr>
        <w:t xml:space="preserve">В 2017 году по сравнению с 2016 годом отмечается незначительное снижение показателя общей заболеваемости среди детей в возрастной группе от 0 до 14 лет на 0,6%, который составил 221 104,6 на 100 тыс. населения данного возраста (2016 г. – 222 419,0 на 100 тыс. населения данного возраста; </w:t>
        <w:br/>
        <w:t>2015 г. – 221 238,3 на 100 тыс. населения данного возраста).</w:t>
      </w:r>
    </w:p>
    <w:p>
      <w:pPr>
        <w:pStyle w:val="Normal"/>
        <w:spacing w:lineRule="auto" w:line="312"/>
        <w:ind w:firstLine="709"/>
        <w:jc w:val="both"/>
        <w:rPr>
          <w:sz w:val="28"/>
          <w:szCs w:val="28"/>
        </w:rPr>
      </w:pPr>
      <w:r>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pPr>
        <w:pStyle w:val="Normal"/>
        <w:spacing w:lineRule="auto" w:line="312"/>
        <w:ind w:firstLine="709"/>
        <w:jc w:val="both"/>
        <w:rPr>
          <w:sz w:val="28"/>
          <w:szCs w:val="28"/>
        </w:rPr>
      </w:pPr>
      <w:r>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населения данного возраста (2016 г. – 177 438,1 на 100 тыс. населения данного возраста; 2015 г. – 177 588,1 на 100 тыс. населения данного возраста). </w:t>
      </w:r>
    </w:p>
    <w:p>
      <w:pPr>
        <w:pStyle w:val="Normal"/>
        <w:spacing w:lineRule="auto" w:line="312"/>
        <w:ind w:firstLine="709"/>
        <w:jc w:val="both"/>
        <w:rPr>
          <w:sz w:val="28"/>
          <w:szCs w:val="28"/>
        </w:rPr>
      </w:pPr>
      <w:r>
        <w:rPr>
          <w:sz w:val="28"/>
          <w:szCs w:val="28"/>
        </w:rPr>
        <w:t xml:space="preserve">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 </w:t>
      </w:r>
    </w:p>
    <w:p>
      <w:pPr>
        <w:pStyle w:val="Normal"/>
        <w:spacing w:lineRule="auto" w:line="312"/>
        <w:ind w:firstLine="720"/>
        <w:jc w:val="center"/>
        <w:rPr>
          <w:rFonts w:eastAsia="Calibri"/>
          <w:i/>
          <w:i/>
          <w:sz w:val="28"/>
          <w:szCs w:val="28"/>
        </w:rPr>
      </w:pPr>
      <w:r>
        <w:rPr>
          <w:rFonts w:eastAsia="Calibri"/>
          <w:i/>
          <w:sz w:val="28"/>
          <w:szCs w:val="28"/>
        </w:rPr>
      </w:r>
    </w:p>
    <w:p>
      <w:pPr>
        <w:pStyle w:val="Normal"/>
        <w:spacing w:lineRule="auto" w:line="312" w:before="0" w:after="120"/>
        <w:ind w:firstLine="720"/>
        <w:jc w:val="center"/>
        <w:rPr>
          <w:rFonts w:eastAsia="Calibri"/>
          <w:i/>
          <w:i/>
          <w:sz w:val="28"/>
          <w:szCs w:val="28"/>
        </w:rPr>
      </w:pPr>
      <w:r>
        <w:rPr>
          <w:rFonts w:eastAsia="Calibri"/>
          <w:i/>
          <w:sz w:val="28"/>
          <w:szCs w:val="28"/>
        </w:rPr>
        <w:t>Заболеваемость детей в возрасте от 15 до 17 лет включительно</w:t>
      </w:r>
    </w:p>
    <w:p>
      <w:pPr>
        <w:pStyle w:val="Normal"/>
        <w:spacing w:lineRule="auto" w:line="312"/>
        <w:ind w:firstLine="709"/>
        <w:jc w:val="both"/>
        <w:rPr>
          <w:sz w:val="28"/>
          <w:szCs w:val="28"/>
        </w:rPr>
      </w:pPr>
      <w:r>
        <w:rPr>
          <w:sz w:val="28"/>
          <w:szCs w:val="28"/>
        </w:rPr>
        <w:t xml:space="preserve">В 2017 году по сравнению с 2016 годом отмечается снижение показателя общей заболеваемости на 0,56% до 224 518,2 на 100 тыс. населения данного возраста (2016 г. – 225 781,7 на 100 тыс. населения данного возраста; </w:t>
        <w:br/>
        <w:t>2015 г. – 224 725,9 на 100 тыс. населения данного возраста).</w:t>
      </w:r>
    </w:p>
    <w:p>
      <w:pPr>
        <w:pStyle w:val="Normal"/>
        <w:spacing w:lineRule="auto" w:line="312"/>
        <w:ind w:firstLine="709"/>
        <w:jc w:val="both"/>
        <w:rPr>
          <w:sz w:val="28"/>
          <w:szCs w:val="28"/>
        </w:rPr>
      </w:pPr>
      <w:r>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pPr>
        <w:pStyle w:val="Normal"/>
        <w:spacing w:lineRule="auto" w:line="312"/>
        <w:ind w:firstLine="709"/>
        <w:jc w:val="both"/>
        <w:rPr>
          <w:sz w:val="28"/>
          <w:szCs w:val="28"/>
        </w:rPr>
      </w:pPr>
      <w:r>
        <w:rPr>
          <w:sz w:val="28"/>
          <w:szCs w:val="28"/>
        </w:rPr>
        <w:t xml:space="preserve">В 2017 году отмечается снижение показателя заболеваемости с диагнозом, установленным впервые в жизни, в возрастной группе детей 15–17 лет на 0,78% до 136 018,5 на 100 тыс. населения данного возраста </w:t>
        <w:br/>
        <w:t>(2016 г. – 137 273,8 на 100 тыс. населения данного возраста; 2015 г. – 137 383,8 на 100 тыс. населения данного возраста).</w:t>
      </w:r>
    </w:p>
    <w:p>
      <w:pPr>
        <w:pStyle w:val="Normal"/>
        <w:spacing w:lineRule="auto" w:line="312"/>
        <w:ind w:firstLine="709"/>
        <w:jc w:val="both"/>
        <w:rPr>
          <w:i/>
          <w:i/>
          <w:sz w:val="28"/>
          <w:szCs w:val="28"/>
        </w:rPr>
      </w:pPr>
      <w:r>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pPr>
        <w:pStyle w:val="Normal"/>
        <w:spacing w:lineRule="auto" w:line="312"/>
        <w:ind w:firstLine="720"/>
        <w:jc w:val="center"/>
        <w:rPr>
          <w:rFonts w:eastAsia="Calibri"/>
          <w:i/>
          <w:i/>
          <w:sz w:val="28"/>
          <w:szCs w:val="28"/>
        </w:rPr>
      </w:pPr>
      <w:r>
        <w:rPr>
          <w:rFonts w:eastAsia="Calibri"/>
          <w:i/>
          <w:sz w:val="28"/>
          <w:szCs w:val="28"/>
        </w:rPr>
      </w:r>
    </w:p>
    <w:p>
      <w:pPr>
        <w:pStyle w:val="Normal"/>
        <w:spacing w:lineRule="auto" w:line="312"/>
        <w:ind w:firstLine="720"/>
        <w:jc w:val="center"/>
        <w:rPr>
          <w:rFonts w:eastAsia="Calibri"/>
          <w:i/>
          <w:i/>
          <w:sz w:val="28"/>
          <w:szCs w:val="28"/>
        </w:rPr>
      </w:pPr>
      <w:r>
        <w:rPr>
          <w:rFonts w:eastAsia="Calibri"/>
          <w:i/>
          <w:sz w:val="28"/>
          <w:szCs w:val="28"/>
        </w:rPr>
        <w:t>Младенческая смертность</w:t>
      </w:r>
    </w:p>
    <w:p>
      <w:pPr>
        <w:pStyle w:val="Normal"/>
        <w:spacing w:lineRule="auto" w:line="312"/>
        <w:ind w:firstLine="709"/>
        <w:jc w:val="both"/>
        <w:rPr>
          <w:sz w:val="28"/>
          <w:szCs w:val="28"/>
        </w:rPr>
      </w:pPr>
      <w:r>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pPr>
        <w:pStyle w:val="Normal"/>
        <w:spacing w:lineRule="auto" w:line="312"/>
        <w:ind w:firstLine="709"/>
        <w:jc w:val="both"/>
        <w:rPr>
          <w:sz w:val="28"/>
          <w:szCs w:val="28"/>
        </w:rPr>
      </w:pPr>
      <w:r>
        <w:rPr>
          <w:bCs/>
          <w:sz w:val="28"/>
          <w:szCs w:val="28"/>
        </w:rPr>
        <w:t>Снижение показателя младенческой смертности в 2017 году зарегистрировано во всех федеральных округах Российской Федерации.</w:t>
      </w:r>
    </w:p>
    <w:p>
      <w:pPr>
        <w:pStyle w:val="Normal"/>
        <w:spacing w:lineRule="auto" w:line="312"/>
        <w:ind w:firstLine="709"/>
        <w:jc w:val="both"/>
        <w:rPr>
          <w:sz w:val="28"/>
          <w:szCs w:val="28"/>
        </w:rPr>
      </w:pPr>
      <w:r>
        <w:rPr>
          <w:bCs/>
          <w:sz w:val="28"/>
          <w:szCs w:val="28"/>
        </w:rPr>
        <w:t>Уровень младенческой смертности сравним с показателями Западной Европы</w:t>
      </w:r>
      <w:r>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(без автономных округов) 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pPr>
        <w:pStyle w:val="Normal"/>
        <w:spacing w:lineRule="auto" w:line="312"/>
        <w:ind w:firstLine="709"/>
        <w:jc w:val="both"/>
        <w:rPr>
          <w:sz w:val="28"/>
          <w:szCs w:val="28"/>
        </w:rPr>
      </w:pPr>
      <w:r>
        <w:rPr>
          <w:sz w:val="28"/>
          <w:szCs w:val="28"/>
        </w:rPr>
        <w:t xml:space="preserve">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(пороков развития), деформаций и хромосомных нарушений от болезней органов дыхания. Однако ряд заболеваний относится к неуправляемым причинам (крайняя незрелость плода, тяжелая перинатальная патология). </w:t>
      </w:r>
    </w:p>
    <w:p>
      <w:pPr>
        <w:pStyle w:val="Normal"/>
        <w:spacing w:lineRule="auto" w:line="312"/>
        <w:ind w:firstLine="709"/>
        <w:jc w:val="both"/>
        <w:rPr>
          <w:bCs/>
          <w:sz w:val="28"/>
          <w:szCs w:val="28"/>
        </w:rPr>
      </w:pPr>
      <w:r>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pPr>
        <w:pStyle w:val="Normal"/>
        <w:spacing w:lineRule="auto" w:line="312"/>
        <w:ind w:firstLine="709"/>
        <w:jc w:val="both"/>
        <w:rPr>
          <w:sz w:val="28"/>
          <w:szCs w:val="28"/>
        </w:rPr>
      </w:pPr>
      <w:r>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pPr>
        <w:pStyle w:val="Normal"/>
        <w:spacing w:lineRule="auto" w:line="312"/>
        <w:ind w:firstLine="709"/>
        <w:jc w:val="both"/>
        <w:rPr>
          <w:bCs/>
          <w:sz w:val="28"/>
          <w:szCs w:val="28"/>
        </w:rPr>
      </w:pPr>
      <w:r>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br/>
        <w:t>18 030 плодов с врожденными пороками развития.</w:t>
      </w:r>
    </w:p>
    <w:p>
      <w:pPr>
        <w:pStyle w:val="Normal"/>
        <w:spacing w:lineRule="auto" w:line="312"/>
        <w:ind w:firstLine="709"/>
        <w:jc w:val="both"/>
        <w:rPr>
          <w:sz w:val="28"/>
          <w:szCs w:val="28"/>
        </w:rPr>
      </w:pPr>
      <w:r>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pPr>
        <w:pStyle w:val="Normal"/>
        <w:spacing w:lineRule="auto" w:line="312"/>
        <w:ind w:firstLine="709"/>
        <w:jc w:val="both"/>
        <w:rPr>
          <w:sz w:val="28"/>
          <w:szCs w:val="28"/>
        </w:rPr>
      </w:pPr>
      <w:r>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 267 детей – с фенилкетонурией, 494 ребенка – с врожденным гипотиреозом, 180 детей – с адреногенитальным синдромом, 56 ребенка – с галактоземией, 159 детей – с муковисцидозом. Все дети взяты на диспансерный учет и получают необходимое лечение.</w:t>
      </w:r>
    </w:p>
    <w:p>
      <w:pPr>
        <w:pStyle w:val="Normal"/>
        <w:spacing w:lineRule="auto" w:line="312"/>
        <w:ind w:firstLine="709"/>
        <w:jc w:val="both"/>
        <w:rPr>
          <w:sz w:val="28"/>
          <w:szCs w:val="28"/>
        </w:rPr>
      </w:pPr>
      <w:r>
        <w:rPr>
          <w:sz w:val="28"/>
          <w:szCs w:val="28"/>
        </w:rPr>
        <w:t>Указанные меры позволили снизить уровень инвалидизации детей и показателей детской смертности.</w:t>
      </w:r>
    </w:p>
    <w:p>
      <w:pPr>
        <w:pStyle w:val="Normal"/>
        <w:spacing w:lineRule="auto" w:line="312"/>
        <w:ind w:firstLine="709"/>
        <w:jc w:val="both"/>
        <w:rPr>
          <w:sz w:val="28"/>
          <w:szCs w:val="28"/>
        </w:rPr>
      </w:pPr>
      <w:r>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pPr>
        <w:pStyle w:val="Normal"/>
        <w:spacing w:lineRule="auto" w:line="312"/>
        <w:ind w:firstLine="709"/>
        <w:jc w:val="both"/>
        <w:rPr/>
      </w:pPr>
      <w:r>
        <w:rPr>
          <w:sz w:val="28"/>
          <w:szCs w:val="28"/>
        </w:rPr>
        <w:t>В 2017 году в Российской Федерации обследовано на нарушение слуха на I этапе скрининга 97,8%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реабилитации слуха состояло 4 665 детей первого года жизни с нарушением слуха.</w:t>
      </w:r>
    </w:p>
    <w:p>
      <w:pPr>
        <w:pStyle w:val="Normal"/>
        <w:spacing w:lineRule="auto" w:line="312"/>
        <w:ind w:firstLine="709"/>
        <w:jc w:val="both"/>
        <w:rPr>
          <w:sz w:val="28"/>
          <w:szCs w:val="28"/>
        </w:rPr>
      </w:pPr>
      <w:r>
        <w:rPr>
          <w:sz w:val="28"/>
          <w:szCs w:val="28"/>
        </w:rPr>
        <w:t xml:space="preserve">В 2017 году проведена операция кохлеарной имплантации 989 детям </w:t>
        <w:br/>
        <w:t>(2016 г. – 998 детям; 2015 г. – 933 детям).</w:t>
      </w:r>
    </w:p>
    <w:p>
      <w:pPr>
        <w:pStyle w:val="Normal"/>
        <w:spacing w:lineRule="auto" w:line="312"/>
        <w:ind w:firstLine="720"/>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 xml:space="preserve">Обязательное медицинское страхование женщин и детей, </w:t>
        <w:br/>
        <w:t xml:space="preserve">доступность квалифицированной медицинской помощи </w:t>
        <w:br/>
        <w:t>и лекарственное обеспечение женщин и детей</w:t>
      </w:r>
    </w:p>
    <w:p>
      <w:pPr>
        <w:pStyle w:val="Normal"/>
        <w:spacing w:lineRule="auto" w:line="312"/>
        <w:ind w:firstLine="709"/>
        <w:jc w:val="both"/>
        <w:rPr>
          <w:sz w:val="28"/>
          <w:szCs w:val="28"/>
        </w:rPr>
      </w:pPr>
      <w:r>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pPr>
        <w:pStyle w:val="Normal"/>
        <w:spacing w:lineRule="auto" w:line="312"/>
        <w:ind w:firstLine="709"/>
        <w:jc w:val="both"/>
        <w:rPr>
          <w:sz w:val="28"/>
          <w:szCs w:val="28"/>
        </w:rPr>
      </w:pPr>
      <w:r>
        <w:rPr>
          <w:sz w:val="28"/>
          <w:szCs w:val="28"/>
        </w:rPr>
        <w:t xml:space="preserve">В соответствии со статьей 10 Федерального закона от 29 ноября 2010 г. </w:t>
        <w:br/>
        <w:t>№ 326-ФЗ застрахованными лицами являются как работающие, так и неработающие граждане.</w:t>
      </w:r>
    </w:p>
    <w:p>
      <w:pPr>
        <w:pStyle w:val="Normal"/>
        <w:spacing w:lineRule="auto" w:line="312"/>
        <w:ind w:firstLine="709"/>
        <w:jc w:val="both"/>
        <w:rPr>
          <w:sz w:val="28"/>
          <w:szCs w:val="28"/>
        </w:rPr>
      </w:pPr>
      <w:r>
        <w:rPr>
          <w:sz w:val="28"/>
          <w:szCs w:val="28"/>
        </w:rPr>
        <w:t xml:space="preserve">При этом к неработающим гражданам относятся, в том числе: </w:t>
      </w:r>
    </w:p>
    <w:p>
      <w:pPr>
        <w:pStyle w:val="Normal"/>
        <w:spacing w:lineRule="auto" w:line="312"/>
        <w:ind w:firstLine="709"/>
        <w:jc w:val="both"/>
        <w:rPr>
          <w:sz w:val="28"/>
          <w:szCs w:val="28"/>
        </w:rPr>
      </w:pPr>
      <w:r>
        <w:rPr>
          <w:sz w:val="28"/>
          <w:szCs w:val="28"/>
        </w:rPr>
        <w:t>- дети со дня рождения до достижения ими возраста 18 лет;</w:t>
      </w:r>
    </w:p>
    <w:p>
      <w:pPr>
        <w:pStyle w:val="Normal"/>
        <w:spacing w:lineRule="auto" w:line="312"/>
        <w:ind w:firstLine="709"/>
        <w:jc w:val="both"/>
        <w:rPr>
          <w:sz w:val="28"/>
          <w:szCs w:val="28"/>
        </w:rPr>
      </w:pPr>
      <w:r>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pPr>
        <w:pStyle w:val="Normal"/>
        <w:spacing w:lineRule="auto" w:line="312"/>
        <w:ind w:firstLine="709"/>
        <w:jc w:val="both"/>
        <w:rPr>
          <w:sz w:val="28"/>
          <w:szCs w:val="28"/>
        </w:rPr>
      </w:pPr>
      <w:r>
        <w:rPr>
          <w:sz w:val="28"/>
          <w:szCs w:val="28"/>
        </w:rPr>
        <w:t>- один из родителей или опекун, занятые уходом за ребенком до достижения им возраста 3 лет;</w:t>
      </w:r>
    </w:p>
    <w:p>
      <w:pPr>
        <w:pStyle w:val="Normal"/>
        <w:spacing w:lineRule="auto" w:line="312"/>
        <w:ind w:firstLine="709"/>
        <w:jc w:val="both"/>
        <w:rPr>
          <w:sz w:val="28"/>
          <w:szCs w:val="28"/>
        </w:rPr>
      </w:pPr>
      <w:r>
        <w:rPr>
          <w:sz w:val="28"/>
          <w:szCs w:val="28"/>
        </w:rPr>
        <w:t>- трудоспособные граждане, занятые уходом за детьми-инвалидами, инвалидами I группы, лицами, достигшими возраста 80 лет.</w:t>
      </w:r>
    </w:p>
    <w:p>
      <w:pPr>
        <w:pStyle w:val="Normal"/>
        <w:spacing w:lineRule="auto" w:line="312"/>
        <w:ind w:firstLine="709"/>
        <w:jc w:val="both"/>
        <w:rPr>
          <w:sz w:val="28"/>
          <w:szCs w:val="28"/>
        </w:rPr>
      </w:pPr>
      <w:r>
        <w:rPr>
          <w:sz w:val="28"/>
          <w:szCs w:val="28"/>
        </w:rPr>
        <w:t xml:space="preserve">В соответствии со статьей 11 Федерального закона от 29 ноября 2010 г. </w:t>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pPr>
        <w:pStyle w:val="Normal"/>
        <w:spacing w:lineRule="auto" w:line="312"/>
        <w:ind w:firstLine="709"/>
        <w:jc w:val="both"/>
        <w:rPr>
          <w:sz w:val="28"/>
          <w:szCs w:val="28"/>
        </w:rPr>
      </w:pPr>
      <w:r>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pPr>
        <w:pStyle w:val="Normal"/>
        <w:spacing w:lineRule="auto" w:line="312"/>
        <w:ind w:firstLine="709"/>
        <w:jc w:val="both"/>
        <w:rPr>
          <w:sz w:val="28"/>
          <w:szCs w:val="28"/>
        </w:rPr>
      </w:pPr>
      <w:r>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3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pPr>
        <w:pStyle w:val="Normal"/>
        <w:spacing w:lineRule="auto" w:line="312"/>
        <w:ind w:firstLine="709"/>
        <w:jc w:val="both"/>
        <w:rPr>
          <w:sz w:val="28"/>
          <w:szCs w:val="28"/>
        </w:rPr>
      </w:pPr>
      <w:r>
        <w:rPr>
          <w:sz w:val="28"/>
          <w:szCs w:val="28"/>
        </w:rPr>
        <w:t>Фактические расходы на указанные цели в 2017 году составили 16 085,6 млн. рублей (2016 г. – 17 818,9 млн. рублей; 2015 г. – 18 367,6 млн. рублей).</w:t>
      </w:r>
    </w:p>
    <w:p>
      <w:pPr>
        <w:pStyle w:val="28"/>
        <w:shd w:val="clear" w:color="auto" w:fill="auto"/>
        <w:spacing w:lineRule="auto" w:line="312" w:before="0" w:after="0"/>
        <w:ind w:firstLine="709"/>
        <w:jc w:val="both"/>
        <w:rPr>
          <w:sz w:val="28"/>
          <w:szCs w:val="28"/>
        </w:rPr>
      </w:pPr>
      <w:r>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pPr>
        <w:pStyle w:val="28"/>
        <w:shd w:val="clear" w:color="auto" w:fill="auto"/>
        <w:spacing w:lineRule="auto" w:line="312" w:before="0" w:after="0"/>
        <w:ind w:firstLine="709"/>
        <w:jc w:val="both"/>
        <w:rPr>
          <w:sz w:val="28"/>
          <w:szCs w:val="28"/>
        </w:rPr>
      </w:pPr>
      <w:r>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pPr>
        <w:pStyle w:val="28"/>
        <w:shd w:val="clear" w:color="auto" w:fill="auto"/>
        <w:spacing w:lineRule="auto" w:line="312" w:before="0" w:after="0"/>
        <w:ind w:firstLine="709"/>
        <w:jc w:val="both"/>
        <w:rPr>
          <w:sz w:val="28"/>
          <w:szCs w:val="28"/>
        </w:rPr>
      </w:pPr>
      <w:r>
        <w:rPr>
          <w:sz w:val="28"/>
          <w:szCs w:val="28"/>
        </w:rPr>
        <w:t>С 2013 года изменены подходы проведения профилактических мероприятий и источник финансирования. В настоящее время данные 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pPr>
        <w:pStyle w:val="28"/>
        <w:shd w:val="clear" w:color="auto" w:fill="auto"/>
        <w:spacing w:lineRule="auto" w:line="312" w:before="0" w:after="0"/>
        <w:ind w:firstLine="709"/>
        <w:jc w:val="both"/>
        <w:rPr>
          <w:sz w:val="28"/>
          <w:szCs w:val="28"/>
        </w:rPr>
      </w:pPr>
      <w:r>
        <w:rPr>
          <w:sz w:val="28"/>
          <w:szCs w:val="28"/>
        </w:rPr>
        <w:t>Также за 5 лет (с 2013 по 2017 год) расширился список профилактических направлений, увеличилось количество и охват застрахованных граждан,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 рублей.</w:t>
      </w:r>
    </w:p>
    <w:p>
      <w:pPr>
        <w:pStyle w:val="28"/>
        <w:shd w:val="clear" w:color="auto" w:fill="auto"/>
        <w:spacing w:lineRule="auto" w:line="312" w:before="0" w:after="0"/>
        <w:ind w:firstLine="709"/>
        <w:jc w:val="both"/>
        <w:rPr>
          <w:sz w:val="28"/>
          <w:szCs w:val="28"/>
        </w:rPr>
      </w:pPr>
      <w:r>
        <w:rPr>
          <w:sz w:val="28"/>
          <w:szCs w:val="28"/>
        </w:rPr>
        <w:t>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ФОМС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pPr>
        <w:pStyle w:val="28"/>
        <w:shd w:val="clear" w:color="auto" w:fill="auto"/>
        <w:spacing w:lineRule="auto" w:line="312" w:before="0" w:after="0"/>
        <w:ind w:firstLine="709"/>
        <w:jc w:val="both"/>
        <w:rPr>
          <w:sz w:val="28"/>
          <w:szCs w:val="28"/>
        </w:rPr>
      </w:pPr>
      <w:r>
        <w:rPr>
          <w:sz w:val="28"/>
          <w:szCs w:val="28"/>
        </w:rPr>
        <w:t>На указанные цели Федеральным законом от 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pPr>
        <w:pStyle w:val="28"/>
        <w:shd w:val="clear" w:color="auto" w:fill="auto"/>
        <w:spacing w:lineRule="auto" w:line="312" w:before="0" w:after="0"/>
        <w:ind w:firstLine="709"/>
        <w:jc w:val="both"/>
        <w:rPr>
          <w:sz w:val="28"/>
          <w:szCs w:val="28"/>
        </w:rPr>
      </w:pPr>
      <w:r>
        <w:rPr>
          <w:sz w:val="28"/>
          <w:szCs w:val="28"/>
        </w:rPr>
        <w:t>В 2017 году из бюджета ФОМС бюджету ФСС по заявочному принципу перечислено 16 085,6 млрд.рублей (89,0% от запланированного объема), из них:</w:t>
      </w:r>
    </w:p>
    <w:p>
      <w:pPr>
        <w:pStyle w:val="28"/>
        <w:shd w:val="clear" w:color="auto" w:fill="auto"/>
        <w:spacing w:lineRule="auto" w:line="312" w:before="0" w:after="0"/>
        <w:ind w:firstLine="709"/>
        <w:jc w:val="both"/>
        <w:rPr>
          <w:sz w:val="28"/>
          <w:szCs w:val="28"/>
        </w:rPr>
      </w:pPr>
      <w:r>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pPr>
        <w:pStyle w:val="28"/>
        <w:shd w:val="clear" w:color="auto" w:fill="auto"/>
        <w:spacing w:lineRule="auto" w:line="312" w:before="0" w:after="0"/>
        <w:ind w:firstLine="709"/>
        <w:jc w:val="both"/>
        <w:rPr>
          <w:sz w:val="28"/>
          <w:szCs w:val="28"/>
        </w:rPr>
      </w:pPr>
      <w:r>
        <w:rPr>
          <w:sz w:val="28"/>
          <w:szCs w:val="28"/>
        </w:rPr>
        <w:t>- 16 074,8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pPr>
        <w:pStyle w:val="28"/>
        <w:shd w:val="clear" w:color="auto" w:fill="auto"/>
        <w:spacing w:lineRule="auto" w:line="312" w:before="0" w:after="0"/>
        <w:ind w:firstLine="709"/>
        <w:jc w:val="both"/>
        <w:rPr>
          <w:sz w:val="28"/>
          <w:szCs w:val="28"/>
        </w:rPr>
      </w:pPr>
      <w:r>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pPr>
        <w:pStyle w:val="28"/>
        <w:shd w:val="clear" w:color="auto" w:fill="auto"/>
        <w:spacing w:lineRule="auto" w:line="312" w:before="0" w:after="0"/>
        <w:ind w:firstLine="709"/>
        <w:jc w:val="both"/>
        <w:rPr>
          <w:sz w:val="28"/>
          <w:szCs w:val="28"/>
        </w:rPr>
      </w:pPr>
      <w:r>
        <w:rPr>
          <w:sz w:val="28"/>
          <w:szCs w:val="28"/>
        </w:rPr>
        <w:t>- в амбулаторных условиях в период беременности (женские консультации и прочие) – 1 486,1 тыс. женщин;</w:t>
      </w:r>
    </w:p>
    <w:p>
      <w:pPr>
        <w:pStyle w:val="28"/>
        <w:shd w:val="clear" w:color="auto" w:fill="auto"/>
        <w:spacing w:lineRule="auto" w:line="312" w:before="0" w:after="0"/>
        <w:ind w:firstLine="709"/>
        <w:jc w:val="both"/>
        <w:rPr>
          <w:sz w:val="28"/>
          <w:szCs w:val="28"/>
        </w:rPr>
      </w:pPr>
      <w:r>
        <w:rPr>
          <w:sz w:val="28"/>
          <w:szCs w:val="28"/>
        </w:rPr>
        <w:t>- в стационарных условиях в период родов и в послеродовой период (родильные дома, перинатальные центры и т.п.) – 1 565,8 тыс. женщин;</w:t>
      </w:r>
    </w:p>
    <w:p>
      <w:pPr>
        <w:pStyle w:val="28"/>
        <w:shd w:val="clear" w:color="auto" w:fill="auto"/>
        <w:spacing w:lineRule="auto" w:line="312" w:before="0" w:after="0"/>
        <w:ind w:firstLine="709"/>
        <w:jc w:val="both"/>
        <w:rPr>
          <w:sz w:val="28"/>
          <w:szCs w:val="28"/>
        </w:rPr>
      </w:pPr>
      <w:r>
        <w:rPr>
          <w:sz w:val="28"/>
          <w:szCs w:val="28"/>
        </w:rPr>
        <w:t>- по проведению профилактических медицинских осмотров ребенка в течение первого года жизни – 2 125,2 тыс. услуг.</w:t>
      </w:r>
    </w:p>
    <w:p>
      <w:pPr>
        <w:pStyle w:val="28"/>
        <w:shd w:val="clear" w:color="auto" w:fill="auto"/>
        <w:spacing w:lineRule="auto" w:line="312" w:before="0" w:after="0"/>
        <w:ind w:firstLine="709"/>
        <w:jc w:val="both"/>
        <w:rPr>
          <w:sz w:val="28"/>
          <w:szCs w:val="28"/>
        </w:rPr>
      </w:pPr>
      <w:r>
        <w:rPr>
          <w:sz w:val="28"/>
          <w:szCs w:val="28"/>
        </w:rPr>
        <w:t>Кроме того, в 2017 году в рамках ОМС детскому населению (0-17 лет включительно) оказана медицинская помощь:</w:t>
      </w:r>
    </w:p>
    <w:p>
      <w:pPr>
        <w:pStyle w:val="28"/>
        <w:shd w:val="clear" w:color="auto" w:fill="auto"/>
        <w:spacing w:lineRule="auto" w:line="312" w:before="0" w:after="0"/>
        <w:ind w:firstLine="709"/>
        <w:jc w:val="both"/>
        <w:rPr>
          <w:sz w:val="28"/>
          <w:szCs w:val="28"/>
        </w:rPr>
      </w:pPr>
      <w:r>
        <w:rPr>
          <w:sz w:val="28"/>
          <w:szCs w:val="28"/>
        </w:rPr>
        <w:t>- в амбулаторных условиях с профилактическими иными целями – 189,8 млн. посещений на сумму 91,0 млрд. рублей;</w:t>
      </w:r>
    </w:p>
    <w:p>
      <w:pPr>
        <w:pStyle w:val="28"/>
        <w:shd w:val="clear" w:color="auto" w:fill="auto"/>
        <w:spacing w:lineRule="auto" w:line="312" w:before="0" w:after="0"/>
        <w:ind w:firstLine="709"/>
        <w:jc w:val="both"/>
        <w:rPr>
          <w:sz w:val="28"/>
          <w:szCs w:val="28"/>
        </w:rPr>
      </w:pPr>
      <w:r>
        <w:rPr>
          <w:sz w:val="28"/>
          <w:szCs w:val="28"/>
        </w:rPr>
        <w:t>- в амбулаторных условиях в неотложной форме – 16,2 млн. посещений на сумму 9,7 млрд. рублей;</w:t>
      </w:r>
    </w:p>
    <w:p>
      <w:pPr>
        <w:pStyle w:val="28"/>
        <w:shd w:val="clear" w:color="auto" w:fill="auto"/>
        <w:spacing w:lineRule="auto" w:line="312" w:before="0" w:after="0"/>
        <w:ind w:firstLine="709"/>
        <w:jc w:val="both"/>
        <w:rPr>
          <w:sz w:val="28"/>
          <w:szCs w:val="28"/>
        </w:rPr>
      </w:pPr>
      <w:r>
        <w:rPr>
          <w:sz w:val="28"/>
          <w:szCs w:val="28"/>
        </w:rPr>
        <w:t>- в амбулаторных условиях в связи с заболеванием – 68,7 млн. обращений на сумму 91,7 млрд. рублей;</w:t>
      </w:r>
    </w:p>
    <w:p>
      <w:pPr>
        <w:pStyle w:val="28"/>
        <w:shd w:val="clear" w:color="auto" w:fill="auto"/>
        <w:spacing w:lineRule="auto" w:line="312" w:before="0" w:after="0"/>
        <w:ind w:firstLine="709"/>
        <w:jc w:val="both"/>
        <w:rPr>
          <w:sz w:val="28"/>
          <w:szCs w:val="28"/>
        </w:rPr>
      </w:pPr>
      <w:r>
        <w:rPr>
          <w:sz w:val="28"/>
          <w:szCs w:val="28"/>
        </w:rPr>
        <w:t>- в стационарных условиях – 5,0 млн. случаев госпитализации на сумму 137,7 млрд. рублей;</w:t>
      </w:r>
    </w:p>
    <w:p>
      <w:pPr>
        <w:pStyle w:val="28"/>
        <w:shd w:val="clear" w:color="auto" w:fill="auto"/>
        <w:spacing w:lineRule="auto" w:line="312" w:before="0" w:after="0"/>
        <w:ind w:firstLine="709"/>
        <w:jc w:val="both"/>
        <w:rPr>
          <w:sz w:val="28"/>
          <w:szCs w:val="28"/>
        </w:rPr>
      </w:pPr>
      <w:r>
        <w:rPr>
          <w:sz w:val="28"/>
          <w:szCs w:val="28"/>
        </w:rPr>
        <w:t>- в условиях дневных стационаров – 1,0 млн.случаев лечения на сумму 10,9 млрд. рублей;</w:t>
      </w:r>
    </w:p>
    <w:p>
      <w:pPr>
        <w:pStyle w:val="28"/>
        <w:shd w:val="clear" w:color="auto" w:fill="auto"/>
        <w:spacing w:lineRule="auto" w:line="312" w:before="0" w:after="0"/>
        <w:ind w:firstLine="709"/>
        <w:jc w:val="both"/>
        <w:rPr>
          <w:sz w:val="28"/>
          <w:szCs w:val="28"/>
        </w:rPr>
      </w:pPr>
      <w:r>
        <w:rPr>
          <w:sz w:val="28"/>
          <w:szCs w:val="28"/>
        </w:rPr>
        <w:t>- скорая медицинская помощь – 7,6 млн.вызовов на сумму 19,8 млрд. рублей.</w:t>
      </w:r>
    </w:p>
    <w:p>
      <w:pPr>
        <w:pStyle w:val="28"/>
        <w:shd w:val="clear" w:color="auto" w:fill="auto"/>
        <w:spacing w:lineRule="auto" w:line="312" w:before="0" w:after="0"/>
        <w:ind w:firstLine="709"/>
        <w:jc w:val="both"/>
        <w:rPr>
          <w:sz w:val="28"/>
          <w:szCs w:val="28"/>
        </w:rPr>
      </w:pPr>
      <w:r>
        <w:rPr>
          <w:sz w:val="28"/>
          <w:szCs w:val="28"/>
        </w:rPr>
        <w:t>По данным территориальных ФОМС,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помощь (далее – ВМП) в 2017 году оказана 255,5 тыс. женщин и 53,5 тыс. детей.</w:t>
      </w:r>
    </w:p>
    <w:p>
      <w:pPr>
        <w:pStyle w:val="28"/>
        <w:shd w:val="clear" w:color="auto" w:fill="auto"/>
        <w:spacing w:lineRule="auto" w:line="312" w:before="0" w:after="0"/>
        <w:ind w:firstLine="709"/>
        <w:jc w:val="both"/>
        <w:rPr>
          <w:sz w:val="28"/>
          <w:szCs w:val="28"/>
        </w:rPr>
      </w:pPr>
      <w:r>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 женщин и 83,1 тыс. детей.</w:t>
      </w:r>
    </w:p>
    <w:p>
      <w:pPr>
        <w:pStyle w:val="28"/>
        <w:shd w:val="clear" w:color="auto" w:fill="auto"/>
        <w:spacing w:lineRule="auto" w:line="312" w:before="0" w:after="0"/>
        <w:ind w:firstLine="709"/>
        <w:jc w:val="both"/>
        <w:rPr>
          <w:sz w:val="28"/>
          <w:szCs w:val="28"/>
        </w:rPr>
      </w:pPr>
      <w:r>
        <w:rPr>
          <w:sz w:val="28"/>
          <w:szCs w:val="28"/>
        </w:rPr>
        <w:t>Наибольшее количество пролеченных среди женщин – по профилю «Травматология и ортопедия» (63,5 тыс. или 24,6% от общего количества случаев у женщин), среди детей – по профилю «Педиатрия» (30,6 тыс. или 36,8% от общего количества случаев у детей).</w:t>
      </w:r>
    </w:p>
    <w:p>
      <w:pPr>
        <w:pStyle w:val="28"/>
        <w:shd w:val="clear" w:color="auto" w:fill="auto"/>
        <w:spacing w:lineRule="auto" w:line="312" w:before="0" w:after="0"/>
        <w:ind w:firstLine="709"/>
        <w:jc w:val="both"/>
        <w:rPr>
          <w:sz w:val="28"/>
          <w:szCs w:val="28"/>
        </w:rPr>
      </w:pPr>
      <w:r>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pPr>
        <w:pStyle w:val="28"/>
        <w:shd w:val="clear" w:color="auto" w:fill="auto"/>
        <w:spacing w:lineRule="auto" w:line="312" w:before="0" w:after="0"/>
        <w:ind w:firstLine="709"/>
        <w:jc w:val="both"/>
        <w:rPr>
          <w:sz w:val="28"/>
          <w:szCs w:val="28"/>
        </w:rPr>
      </w:pPr>
      <w:r>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pPr>
        <w:pStyle w:val="28"/>
        <w:shd w:val="clear" w:color="auto" w:fill="auto"/>
        <w:spacing w:lineRule="auto" w:line="312" w:before="0" w:after="0"/>
        <w:ind w:firstLine="709"/>
        <w:jc w:val="both"/>
        <w:rPr>
          <w:sz w:val="28"/>
          <w:szCs w:val="28"/>
        </w:rPr>
      </w:pPr>
      <w:r>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Республиках Башкортостан, Дагестан, Ингушетия, Кабардино-Балкарская, Татарстан, Хакасия, Алтайском, Красноярском (г. Ачинск) и Ставропольском краях, Белгородской, Брянской, Калужской, Липецкой, Московской (г. Наро-Фоминск, г. Коломна), Нижегородской, Оренбургской, Пензенской, Самарской, Сахалинской, Тамбовской и Челябинской областях.</w:t>
      </w:r>
    </w:p>
    <w:p>
      <w:pPr>
        <w:pStyle w:val="28"/>
        <w:shd w:val="clear" w:color="auto" w:fill="auto"/>
        <w:spacing w:lineRule="auto" w:line="312" w:before="0" w:after="0"/>
        <w:ind w:firstLine="709"/>
        <w:jc w:val="both"/>
        <w:rPr>
          <w:sz w:val="28"/>
          <w:szCs w:val="28"/>
        </w:rPr>
      </w:pPr>
      <w:r>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pPr>
        <w:pStyle w:val="28"/>
        <w:shd w:val="clear" w:color="auto" w:fill="auto"/>
        <w:spacing w:lineRule="auto" w:line="312" w:before="0" w:after="0"/>
        <w:ind w:firstLine="709"/>
        <w:jc w:val="both"/>
        <w:rPr>
          <w:sz w:val="28"/>
          <w:szCs w:val="28"/>
        </w:rPr>
      </w:pPr>
      <w:r>
        <w:rPr>
          <w:sz w:val="28"/>
          <w:szCs w:val="28"/>
        </w:rPr>
        <w:t>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в ходе проверок государственных служб по строительному надзору.</w:t>
      </w:r>
    </w:p>
    <w:p>
      <w:pPr>
        <w:pStyle w:val="28"/>
        <w:shd w:val="clear" w:color="auto" w:fill="auto"/>
        <w:spacing w:lineRule="auto" w:line="312" w:before="0" w:after="0"/>
        <w:ind w:firstLine="709"/>
        <w:jc w:val="both"/>
        <w:rPr>
          <w:sz w:val="28"/>
          <w:szCs w:val="28"/>
        </w:rPr>
      </w:pPr>
      <w:r>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pPr>
        <w:pStyle w:val="28"/>
        <w:shd w:val="clear" w:color="auto" w:fill="auto"/>
        <w:spacing w:lineRule="auto" w:line="312" w:before="0" w:after="0"/>
        <w:ind w:firstLine="709"/>
        <w:jc w:val="both"/>
        <w:rPr>
          <w:sz w:val="28"/>
          <w:szCs w:val="28"/>
        </w:rPr>
      </w:pPr>
      <w:r>
        <w:rPr>
          <w:sz w:val="28"/>
          <w:szCs w:val="28"/>
        </w:rPr>
        <w:t>Кроме того, в 2017 году осуществлено более 60,6 тыс. процедур ЭКО (на 27,0% выше, чем в 2016 году), направлено 7,2 млрд. рублей (на 33,3% выше, чем в 2016 году).</w:t>
      </w:r>
    </w:p>
    <w:p>
      <w:pPr>
        <w:pStyle w:val="28"/>
        <w:shd w:val="clear" w:color="auto" w:fill="auto"/>
        <w:spacing w:lineRule="auto" w:line="312" w:before="0" w:after="0"/>
        <w:ind w:firstLine="709"/>
        <w:jc w:val="both"/>
        <w:rPr>
          <w:sz w:val="28"/>
          <w:szCs w:val="28"/>
        </w:rPr>
      </w:pPr>
      <w:r>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pPr>
        <w:pStyle w:val="Normal"/>
        <w:spacing w:lineRule="auto" w:line="312"/>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Медицинские осмотры (диспансеризация) несовершеннолетних</w:t>
      </w:r>
    </w:p>
    <w:p>
      <w:pPr>
        <w:pStyle w:val="Normal"/>
        <w:spacing w:lineRule="auto" w:line="312"/>
        <w:ind w:firstLine="709"/>
        <w:jc w:val="both"/>
        <w:rPr>
          <w:sz w:val="28"/>
          <w:szCs w:val="28"/>
        </w:rPr>
      </w:pPr>
      <w:r>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 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pPr>
        <w:pStyle w:val="Normal"/>
        <w:spacing w:lineRule="auto" w:line="312"/>
        <w:ind w:firstLine="709"/>
        <w:jc w:val="both"/>
        <w:rPr>
          <w:sz w:val="28"/>
          <w:szCs w:val="28"/>
        </w:rPr>
      </w:pPr>
      <w:r>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pPr>
        <w:pStyle w:val="Normal"/>
        <w:spacing w:lineRule="auto" w:line="312"/>
        <w:ind w:firstLine="709"/>
        <w:jc w:val="both"/>
        <w:rPr>
          <w:sz w:val="28"/>
          <w:szCs w:val="28"/>
        </w:rPr>
      </w:pPr>
      <w:r>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pPr>
        <w:pStyle w:val="Normal"/>
        <w:spacing w:lineRule="auto" w:line="312"/>
        <w:ind w:firstLine="709"/>
        <w:jc w:val="both"/>
        <w:rPr>
          <w:sz w:val="28"/>
          <w:szCs w:val="28"/>
        </w:rPr>
      </w:pPr>
      <w:r>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 а в 2017 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pPr>
        <w:pStyle w:val="Normal"/>
        <w:spacing w:lineRule="auto" w:line="312"/>
        <w:ind w:firstLine="709"/>
        <w:jc w:val="both"/>
        <w:rPr>
          <w:sz w:val="28"/>
          <w:szCs w:val="28"/>
        </w:rPr>
      </w:pPr>
      <w:r>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pPr>
        <w:pStyle w:val="Normal"/>
        <w:spacing w:lineRule="auto" w:line="312"/>
        <w:ind w:firstLine="709"/>
        <w:jc w:val="both"/>
        <w:rPr>
          <w:sz w:val="28"/>
          <w:szCs w:val="28"/>
        </w:rPr>
      </w:pPr>
      <w:r>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pPr>
        <w:pStyle w:val="Normal"/>
        <w:spacing w:lineRule="auto" w:line="312"/>
        <w:ind w:firstLine="709"/>
        <w:jc w:val="both"/>
        <w:rPr>
          <w:sz w:val="28"/>
          <w:szCs w:val="28"/>
        </w:rPr>
      </w:pPr>
      <w:r>
        <w:rPr>
          <w:sz w:val="28"/>
          <w:szCs w:val="28"/>
        </w:rPr>
        <w:t xml:space="preserve">В 2017 году 26,1 млн. несовершеннолетних в возрасте от 0 до 17 лет </w:t>
        <w:br/>
        <w:t xml:space="preserve">(2016 г. – 24,56 млн.; 2015 г. – 21,8 млн.) прошли профилактические медицинские осмотры, по результатам которых дети распределены по следующим группам здоровья: Ι группа (практически здоровые) – 27,8% </w:t>
        <w:br/>
        <w:t xml:space="preserve">(2016 г. – 30,1%; 2015 г. – 29,8%); ΙΙ группа (имеющие функциональные нарушения) – 56,2% (2016 г. – 56,2%; 2015 г. – 54,8%); ΙΙΙ группа (имеющие хронические заболевания) – 13,5% (2016 г. – 12,1%; 2015 г. – 13,2%); ΙV группа (имеющие заболевания, ведущие к инвалидизации) – 0,6% (2016 г. – 0,7%; </w:t>
        <w:br/>
        <w:t xml:space="preserve">2015 г. – 1,4%); V группа (дети-инвалиды) – 1,9% (2016 г. – 0,9%; </w:t>
        <w:br/>
        <w:t>2015 г. – 0,8%).</w:t>
      </w:r>
    </w:p>
    <w:p>
      <w:pPr>
        <w:pStyle w:val="Normal"/>
        <w:spacing w:lineRule="auto" w:line="312"/>
        <w:ind w:firstLine="709"/>
        <w:jc w:val="both"/>
        <w:rPr>
          <w:sz w:val="28"/>
          <w:szCs w:val="28"/>
        </w:rPr>
      </w:pPr>
      <w:r>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pPr>
        <w:pStyle w:val="Normal"/>
        <w:spacing w:lineRule="auto" w:line="312"/>
        <w:ind w:firstLine="709"/>
        <w:jc w:val="both"/>
        <w:rPr>
          <w:sz w:val="28"/>
          <w:szCs w:val="28"/>
        </w:rPr>
      </w:pPr>
      <w:r>
        <w:rPr>
          <w:sz w:val="28"/>
          <w:szCs w:val="28"/>
        </w:rPr>
        <w:t>По данным мониторинга, осуществляемого ФОМС, в 2017 году медицинским организациям оплачено 194 082 законченных случая диспансеризации пребывающих в стационарных учреждениях детей-сирот и детей, находящихся в трудной жизненной ситуации (2016 г. – 211 845 законченных случаев; 2015 г. – 231 651 законченный случай).</w:t>
      </w:r>
    </w:p>
    <w:p>
      <w:pPr>
        <w:pStyle w:val="Normal"/>
        <w:spacing w:lineRule="auto" w:line="312"/>
        <w:ind w:firstLine="709"/>
        <w:jc w:val="both"/>
        <w:rPr>
          <w:sz w:val="28"/>
          <w:szCs w:val="28"/>
        </w:rPr>
      </w:pPr>
      <w:r>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 от общего числа зарегистрированных заболеваний.</w:t>
      </w:r>
    </w:p>
    <w:p>
      <w:pPr>
        <w:pStyle w:val="Normal"/>
        <w:spacing w:lineRule="auto" w:line="312"/>
        <w:ind w:firstLine="709"/>
        <w:jc w:val="both"/>
        <w:rPr>
          <w:sz w:val="28"/>
          <w:szCs w:val="28"/>
        </w:rPr>
      </w:pPr>
      <w:r>
        <w:rPr>
          <w:sz w:val="28"/>
          <w:szCs w:val="28"/>
        </w:rPr>
        <w:t>В структуре выявленных заболеваний первое место занимают болезни органов пищеварения (19,8%), на втором месте – болезни костно-мышечной системы (15,8%), на третьем месте – болезни эндокринной системы (13%), на четвертом месте – болезни глаза и его придаточного аппарата (10,5%), на пятом месте – психические расстройства и расстройства поведения (8,2%), на шестом месте – болезни системы кровообращения (6,7%), на седьмом месте – болезни нервной системы (6,5%).</w:t>
      </w:r>
    </w:p>
    <w:p>
      <w:pPr>
        <w:pStyle w:val="Normal"/>
        <w:spacing w:lineRule="auto" w:line="312"/>
        <w:ind w:firstLine="709"/>
        <w:jc w:val="both"/>
        <w:rPr>
          <w:sz w:val="28"/>
          <w:szCs w:val="28"/>
        </w:rPr>
      </w:pPr>
      <w:r>
        <w:rPr>
          <w:sz w:val="28"/>
          <w:szCs w:val="28"/>
        </w:rPr>
        <w:t xml:space="preserve">Дети, пребывающие в стационарных учреждениях системы образования, здравоохранения и социальной защиты, распределены по следующим группам здоровья: Ι группа (практически здоровые) – 6,3% (2016 г. – 10,2%; </w:t>
        <w:br/>
        <w:t xml:space="preserve">2015 г. – 10%); ΙΙ группа (имеющие функциональные нарушения) – 33,3% </w:t>
        <w:br/>
        <w:t xml:space="preserve">(2016 г. – 38,2%; 2015 г. – 38,3%); ΙΙΙ группа (имеющие хронические заболевания) – 31,6% (2016 г. – 29,1%; 2015 г. – 29,7%); ΙV группа (имеющие заболевания, ведущие к инвалидизации) – 5,5% (2016 г. – 5,5%; 2015 г. – 6%); </w:t>
        <w:br/>
        <w:t>V группа (дети-инвалиды) – 23,3% (2016 г. – 17%; 2015 г. – 16%).</w:t>
      </w:r>
    </w:p>
    <w:p>
      <w:pPr>
        <w:pStyle w:val="Normal"/>
        <w:spacing w:lineRule="auto" w:line="312"/>
        <w:ind w:firstLine="709"/>
        <w:jc w:val="both"/>
        <w:rPr>
          <w:sz w:val="28"/>
          <w:szCs w:val="28"/>
        </w:rPr>
      </w:pPr>
      <w:r>
        <w:rPr>
          <w:sz w:val="28"/>
          <w:szCs w:val="28"/>
        </w:rPr>
        <w:t>Прошли ранее назначенное лечение в амбулаторных и стационарных условиях 99,96% и 97,68% детей, соответственно.</w:t>
      </w:r>
    </w:p>
    <w:p>
      <w:pPr>
        <w:pStyle w:val="Normal"/>
        <w:spacing w:lineRule="auto" w:line="312"/>
        <w:ind w:firstLine="709"/>
        <w:jc w:val="both"/>
        <w:rPr>
          <w:sz w:val="28"/>
          <w:szCs w:val="28"/>
        </w:rPr>
      </w:pPr>
      <w:r>
        <w:rPr>
          <w:sz w:val="28"/>
          <w:szCs w:val="28"/>
        </w:rPr>
        <w:t>Прошли ранее назначенную медицинскую реабилитацию и (или) санаторно-курортное лечение в амбулаторных и стационарных условиях 99,99% и 99,81% детей, соответственно.</w:t>
      </w:r>
    </w:p>
    <w:p>
      <w:pPr>
        <w:pStyle w:val="Normal"/>
        <w:spacing w:lineRule="auto" w:line="312"/>
        <w:ind w:firstLine="709"/>
        <w:jc w:val="both"/>
        <w:rPr>
          <w:sz w:val="28"/>
          <w:szCs w:val="28"/>
        </w:rPr>
      </w:pPr>
      <w:r>
        <w:rPr>
          <w:sz w:val="28"/>
          <w:szCs w:val="28"/>
        </w:rPr>
        <w:t>Нуждались в ходе диспансеризации в дополнительных консультациях и исследованиях в амбулаторных и стационарных условиях 17,3% и 0,6% детей, соответственно, из них прошли всего 66,77% и 66,32% детей, соответственно.</w:t>
      </w:r>
    </w:p>
    <w:p>
      <w:pPr>
        <w:pStyle w:val="Normal"/>
        <w:spacing w:lineRule="auto" w:line="312"/>
        <w:ind w:firstLine="709"/>
        <w:jc w:val="both"/>
        <w:rPr>
          <w:sz w:val="28"/>
          <w:szCs w:val="28"/>
        </w:rPr>
      </w:pPr>
      <w:r>
        <w:rPr>
          <w:sz w:val="28"/>
          <w:szCs w:val="28"/>
        </w:rPr>
        <w:t>По итогам диспансеризации рекомендованы лечение в амбулаторных и стационарных условиях 80,4% и 3% детей, соответственно, медицинская реабилитация и (или) санаторно-курортное лечение в амбулаторных и стационарных условиях 28,5% и 3,2% детей, соответственно.</w:t>
      </w:r>
    </w:p>
    <w:p>
      <w:pPr>
        <w:pStyle w:val="Normal"/>
        <w:spacing w:lineRule="auto" w:line="312"/>
        <w:ind w:firstLine="709"/>
        <w:jc w:val="both"/>
        <w:rPr>
          <w:sz w:val="28"/>
          <w:szCs w:val="28"/>
        </w:rPr>
      </w:pPr>
      <w:r>
        <w:rPr>
          <w:sz w:val="28"/>
          <w:szCs w:val="28"/>
        </w:rPr>
        <w:t>Нормальное физическое развитие имеют 80,1% детей, дефицит массы и низкий рост отмечается у 8,8% и 8,5% детей, соответственно.</w:t>
      </w:r>
    </w:p>
    <w:p>
      <w:pPr>
        <w:pStyle w:val="Normal"/>
        <w:spacing w:lineRule="auto" w:line="312"/>
        <w:ind w:firstLine="709"/>
        <w:jc w:val="both"/>
        <w:rPr>
          <w:sz w:val="28"/>
          <w:szCs w:val="28"/>
        </w:rPr>
      </w:pPr>
      <w:r>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pPr>
        <w:pStyle w:val="Normal"/>
        <w:spacing w:lineRule="auto" w:line="312"/>
        <w:ind w:firstLine="709"/>
        <w:jc w:val="both"/>
        <w:rPr>
          <w:sz w:val="28"/>
          <w:szCs w:val="28"/>
        </w:rPr>
      </w:pPr>
      <w:r>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диспансеризации распределены по следующим группам здоровья: Ι группа (практически здоровые) – 18,1% (2016 г. – 16,7%; 2015 г. – 16,8%); ΙΙ группа (имеющие функциональные нарушения) – 54,9% (2016 г. – 51,3%; 2015 г. – 51,2%); </w:t>
        <w:br/>
        <w:t xml:space="preserve">ΙΙΙ группа (имеющие хронические заболевания) – 22,7% (2016 г. – 24,8%; </w:t>
        <w:br/>
        <w:t xml:space="preserve">2015 г. – 24,5%); ΙV группа (имеющие заболевания, ведущие к инвалидизации) – 1% (2016 г. – 1,9%; 2015 г. – 2%); V группа (дети-инвалиды) – 3,3% </w:t>
        <w:br/>
        <w:t>(2016 г. – 5,2%; 2015 г. – 5,5%).</w:t>
      </w:r>
    </w:p>
    <w:p>
      <w:pPr>
        <w:pStyle w:val="Normal"/>
        <w:spacing w:lineRule="auto" w:line="312"/>
        <w:ind w:firstLine="709"/>
        <w:jc w:val="both"/>
        <w:rPr>
          <w:sz w:val="28"/>
          <w:szCs w:val="28"/>
        </w:rPr>
      </w:pPr>
      <w:r>
        <w:rPr>
          <w:sz w:val="28"/>
          <w:szCs w:val="28"/>
        </w:rPr>
        <w:t>По оперативным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29,5% от общего числа зарегистрированных заболеваний.</w:t>
      </w:r>
    </w:p>
    <w:p>
      <w:pPr>
        <w:pStyle w:val="Normal"/>
        <w:spacing w:lineRule="auto" w:line="312"/>
        <w:ind w:firstLine="709"/>
        <w:jc w:val="both"/>
        <w:rPr>
          <w:sz w:val="28"/>
          <w:szCs w:val="28"/>
        </w:rPr>
      </w:pPr>
      <w:r>
        <w:rPr>
          <w:sz w:val="28"/>
          <w:szCs w:val="28"/>
        </w:rPr>
        <w:t>В структуре выявленных заболеваний первое место занимают болезни органов пищеварения (19,2%), на втором месте – болезни костно-мышечной системы (18,4%), на третьем месте – болезни эндокринной системы (13,3%), на четвертом месте – болезни глаза и его придаточного аппарата (12,9%), на пятом месте – болезни нервной системы (6,6%), на шестом месте – болезни органов дыхания (6,4%), на седьмом месте – болезни системы кровообращения (5,4%).</w:t>
      </w:r>
    </w:p>
    <w:p>
      <w:pPr>
        <w:pStyle w:val="Normal"/>
        <w:spacing w:lineRule="auto" w:line="312"/>
        <w:ind w:firstLine="709"/>
        <w:jc w:val="both"/>
        <w:rPr>
          <w:sz w:val="28"/>
          <w:szCs w:val="28"/>
        </w:rPr>
      </w:pPr>
      <w:r>
        <w:rPr>
          <w:sz w:val="28"/>
          <w:szCs w:val="28"/>
        </w:rPr>
        <w:t>Прошли ранее назначенное лечение в амбулаторных и стационарных условиях 99,91% и 95,03% детей, соответственно, ранее назначенную медицинскую реабилитацию и (или) санаторно-курортное лечение в амбулаторных и стационарных условиях 99,89% и 98,94% детей, соответственно.</w:t>
      </w:r>
    </w:p>
    <w:p>
      <w:pPr>
        <w:pStyle w:val="Normal"/>
        <w:spacing w:lineRule="auto" w:line="312"/>
        <w:ind w:firstLine="709"/>
        <w:jc w:val="both"/>
        <w:rPr>
          <w:sz w:val="28"/>
          <w:szCs w:val="28"/>
        </w:rPr>
      </w:pPr>
      <w:r>
        <w:rPr>
          <w:sz w:val="28"/>
          <w:szCs w:val="28"/>
        </w:rPr>
        <w:t>Нуждались в ходе диспансеризации в дополнительных консультациях и исследованиях в амбулаторных и стационарных условиях 15,4% и 0,4% детей, соответственно, из них прошли всего 68,48% и 70,45% детей, соответственно.</w:t>
      </w:r>
    </w:p>
    <w:p>
      <w:pPr>
        <w:pStyle w:val="Normal"/>
        <w:spacing w:lineRule="auto" w:line="312"/>
        <w:ind w:firstLine="709"/>
        <w:jc w:val="both"/>
        <w:rPr>
          <w:sz w:val="28"/>
          <w:szCs w:val="28"/>
        </w:rPr>
      </w:pPr>
      <w:r>
        <w:rPr>
          <w:sz w:val="28"/>
          <w:szCs w:val="28"/>
        </w:rPr>
        <w:t>По итогам диспансеризации рекомендованы лечение в амбулаторных и стационарных условиях 67,6% и 1,3% детей, соответственно, медицинская реабилитация и (или) санаторно-курортное лечение в амбулаторных и стационарных условиях 15,7% и 1,3% детей, соответственно.</w:t>
      </w:r>
    </w:p>
    <w:p>
      <w:pPr>
        <w:pStyle w:val="Normal"/>
        <w:spacing w:lineRule="auto" w:line="312"/>
        <w:ind w:firstLine="709"/>
        <w:jc w:val="both"/>
        <w:rPr>
          <w:sz w:val="28"/>
          <w:szCs w:val="28"/>
        </w:rPr>
      </w:pPr>
      <w:r>
        <w:rPr>
          <w:sz w:val="28"/>
          <w:szCs w:val="28"/>
        </w:rPr>
        <w:t>Нормальное физическое развитие имеют 87,4% детей, дефицит массы и низкий рост отмечается у 5% и 2,9% детей, соответственно.</w:t>
      </w:r>
    </w:p>
    <w:p>
      <w:pPr>
        <w:pStyle w:val="Normal"/>
        <w:spacing w:lineRule="auto" w:line="312"/>
        <w:ind w:firstLine="709"/>
        <w:jc w:val="both"/>
        <w:rPr>
          <w:sz w:val="28"/>
          <w:szCs w:val="28"/>
        </w:rPr>
      </w:pPr>
      <w:r>
        <w:rPr>
          <w:sz w:val="28"/>
          <w:szCs w:val="28"/>
        </w:rPr>
        <w:t xml:space="preserve">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утвержденного распоряжением Правительства Российской Федерации от 5 февраля 2015 г. № 167-р </w:t>
        <w:br/>
        <w:t>(далее – план мероприятий на 2015-2017 годы по реализации Национальной стратегии действий в интересах детей),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pPr>
        <w:pStyle w:val="Normal"/>
        <w:spacing w:lineRule="auto" w:line="312"/>
        <w:ind w:firstLine="709"/>
        <w:jc w:val="both"/>
        <w:rPr>
          <w:sz w:val="28"/>
          <w:szCs w:val="28"/>
        </w:rPr>
      </w:pPr>
      <w:r>
        <w:rPr>
          <w:sz w:val="28"/>
          <w:szCs w:val="28"/>
        </w:rPr>
        <w:t xml:space="preserve">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 607-р </w:t>
        <w:br/>
        <w:t xml:space="preserve">(далее </w:t>
      </w:r>
      <w:r>
        <w:rPr>
          <w:bCs/>
          <w:sz w:val="28"/>
          <w:szCs w:val="28"/>
        </w:rPr>
        <w:t>–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pPr>
        <w:pStyle w:val="Normal"/>
        <w:spacing w:lineRule="auto" w:line="312"/>
        <w:ind w:firstLine="709"/>
        <w:jc w:val="both"/>
        <w:rPr>
          <w:sz w:val="28"/>
          <w:szCs w:val="28"/>
        </w:rPr>
      </w:pPr>
      <w:r>
        <w:rPr>
          <w:sz w:val="28"/>
          <w:szCs w:val="28"/>
        </w:rPr>
      </w:r>
    </w:p>
    <w:p>
      <w:pPr>
        <w:pStyle w:val="Normal"/>
        <w:spacing w:lineRule="auto" w:line="312"/>
        <w:ind w:firstLine="709"/>
        <w:jc w:val="center"/>
        <w:rPr>
          <w:i/>
          <w:i/>
          <w:sz w:val="28"/>
          <w:szCs w:val="28"/>
        </w:rPr>
      </w:pPr>
      <w:r>
        <w:rPr>
          <w:i/>
          <w:sz w:val="28"/>
          <w:szCs w:val="28"/>
        </w:rPr>
      </w:r>
    </w:p>
    <w:p>
      <w:pPr>
        <w:pStyle w:val="Normal"/>
        <w:spacing w:lineRule="auto" w:line="312"/>
        <w:ind w:firstLine="709"/>
        <w:jc w:val="center"/>
        <w:rPr>
          <w:rFonts w:eastAsia="Calibri"/>
          <w:bCs/>
          <w:i/>
          <w:i/>
          <w:sz w:val="28"/>
          <w:szCs w:val="28"/>
        </w:rPr>
      </w:pPr>
      <w:r>
        <w:rPr>
          <w:i/>
          <w:sz w:val="28"/>
          <w:szCs w:val="28"/>
        </w:rPr>
        <w:t xml:space="preserve">Охрана здоровья детей, </w:t>
      </w:r>
      <w:r>
        <w:rPr>
          <w:rFonts w:eastAsia="Calibri"/>
          <w:bCs/>
          <w:i/>
          <w:sz w:val="28"/>
          <w:szCs w:val="28"/>
        </w:rPr>
        <w:t>страдающих редкими (орфанными) заболеваниями</w:t>
      </w:r>
    </w:p>
    <w:p>
      <w:pPr>
        <w:pStyle w:val="Normal"/>
        <w:spacing w:lineRule="auto" w:line="312"/>
        <w:ind w:firstLine="709"/>
        <w:jc w:val="both"/>
        <w:rPr>
          <w:sz w:val="28"/>
          <w:szCs w:val="28"/>
          <w:u w:val="single"/>
        </w:rPr>
      </w:pPr>
      <w:r>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pPr>
        <w:pStyle w:val="Normal"/>
        <w:spacing w:lineRule="auto" w:line="312"/>
        <w:ind w:firstLine="709"/>
        <w:jc w:val="both"/>
        <w:rPr>
          <w:bCs/>
          <w:sz w:val="28"/>
          <w:szCs w:val="28"/>
        </w:rPr>
      </w:pPr>
      <w:r>
        <w:rPr>
          <w:bCs/>
          <w:sz w:val="28"/>
          <w:szCs w:val="28"/>
        </w:rPr>
        <w:t>В Российской Федерации Федеральным законом от 21 ноября 2011 г. №</w:t>
      </w:r>
      <w:r>
        <w:rPr>
          <w:sz w:val="28"/>
          <w:szCs w:val="28"/>
          <w:lang w:val="en-US"/>
        </w:rPr>
        <w:t> </w:t>
      </w:r>
      <w:r>
        <w:rPr>
          <w:bCs/>
          <w:sz w:val="28"/>
          <w:szCs w:val="28"/>
        </w:rPr>
        <w:t xml:space="preserve">323-ФЗ впервые закреплено определение редкого (орфанного) заболевания. </w:t>
      </w:r>
    </w:p>
    <w:p>
      <w:pPr>
        <w:pStyle w:val="Normal"/>
        <w:spacing w:lineRule="auto" w:line="312"/>
        <w:ind w:firstLine="709"/>
        <w:jc w:val="both"/>
        <w:rPr>
          <w:bCs/>
          <w:sz w:val="28"/>
          <w:szCs w:val="28"/>
        </w:rPr>
      </w:pPr>
      <w:r>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pPr>
        <w:pStyle w:val="Normal"/>
        <w:spacing w:lineRule="auto" w:line="312"/>
        <w:ind w:firstLine="709"/>
        <w:jc w:val="both"/>
        <w:rPr>
          <w:bCs/>
          <w:sz w:val="28"/>
          <w:szCs w:val="28"/>
        </w:rPr>
      </w:pPr>
      <w:r>
        <w:rPr>
          <w:bCs/>
          <w:sz w:val="28"/>
          <w:szCs w:val="28"/>
        </w:rPr>
        <w:t xml:space="preserve">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1-го года жизни, в 10% – в возрасте </w:t>
        <w:br/>
        <w:t>1-5 лет, в 12% – в возрасте 5-15 лет.</w:t>
      </w:r>
    </w:p>
    <w:p>
      <w:pPr>
        <w:pStyle w:val="Normal"/>
        <w:spacing w:lineRule="auto" w:line="312"/>
        <w:ind w:firstLine="709"/>
        <w:jc w:val="both"/>
        <w:rPr>
          <w:bCs/>
          <w:sz w:val="28"/>
          <w:szCs w:val="28"/>
        </w:rPr>
      </w:pPr>
      <w:r>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pPr>
        <w:pStyle w:val="Normal"/>
        <w:spacing w:lineRule="auto" w:line="312"/>
        <w:ind w:firstLine="709"/>
        <w:jc w:val="both"/>
        <w:rPr>
          <w:bCs/>
          <w:sz w:val="28"/>
          <w:szCs w:val="28"/>
        </w:rPr>
      </w:pPr>
      <w:r>
        <w:rPr>
          <w:bCs/>
          <w:sz w:val="28"/>
          <w:szCs w:val="28"/>
        </w:rPr>
        <w:t xml:space="preserve">В настоящее время в Федеральный регистр внесены данные о более </w:t>
      </w:r>
      <w:r>
        <w:rPr>
          <w:sz w:val="28"/>
          <w:szCs w:val="28"/>
        </w:rPr>
        <w:t xml:space="preserve">17,6 тыс. </w:t>
      </w:r>
      <w:r>
        <w:rPr>
          <w:bCs/>
          <w:sz w:val="28"/>
          <w:szCs w:val="28"/>
        </w:rPr>
        <w:t>пациентов с редкими (орфанными) заболеваниями, из них о более 8,9 тыс. детей.</w:t>
      </w:r>
    </w:p>
    <w:p>
      <w:pPr>
        <w:pStyle w:val="Normal"/>
        <w:spacing w:lineRule="auto" w:line="312"/>
        <w:ind w:firstLine="709"/>
        <w:jc w:val="both"/>
        <w:rPr>
          <w:sz w:val="28"/>
          <w:szCs w:val="28"/>
        </w:rPr>
      </w:pPr>
      <w:r>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pPr>
        <w:pStyle w:val="Normal"/>
        <w:spacing w:lineRule="auto" w:line="312"/>
        <w:ind w:firstLine="709"/>
        <w:jc w:val="both"/>
        <w:rPr>
          <w:sz w:val="28"/>
          <w:szCs w:val="28"/>
        </w:rPr>
      </w:pPr>
      <w:r>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pPr>
        <w:pStyle w:val="Normal"/>
        <w:spacing w:lineRule="auto" w:line="312"/>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Охрана здоровья детей-инвалидов</w:t>
      </w:r>
    </w:p>
    <w:p>
      <w:pPr>
        <w:pStyle w:val="28"/>
        <w:shd w:val="clear" w:color="auto" w:fill="auto"/>
        <w:tabs>
          <w:tab w:val="center" w:pos="1448" w:leader="none"/>
          <w:tab w:val="center" w:pos="1902" w:leader="none"/>
          <w:tab w:val="center" w:pos="4686" w:leader="none"/>
          <w:tab w:val="center" w:pos="7714" w:leader="none"/>
        </w:tabs>
        <w:spacing w:lineRule="auto" w:line="312" w:before="0" w:after="0"/>
        <w:ind w:firstLine="709"/>
        <w:jc w:val="both"/>
        <w:rPr>
          <w:color w:val="auto"/>
          <w:sz w:val="28"/>
          <w:szCs w:val="28"/>
        </w:rPr>
      </w:pPr>
      <w:r>
        <w:rPr>
          <w:color w:val="auto"/>
          <w:sz w:val="28"/>
          <w:szCs w:val="28"/>
        </w:rPr>
        <w:t xml:space="preserve">В Российской Федерации наблюдается увеличение общего числа </w:t>
        <w:br/>
        <w:t>детей-инвалидов. На 1 января 2018 года число детей-инвалидов в возрасте до 18</w:t>
        <w:tab/>
        <w:t xml:space="preserve">лет, по данным Федеральной государственной информационной системы </w:t>
      </w:r>
      <w:r>
        <w:rPr>
          <w:sz w:val="28"/>
          <w:szCs w:val="28"/>
        </w:rPr>
        <w:t xml:space="preserve">«Федеральный реестр инвалидов» (далее </w:t>
      </w:r>
      <w:r>
        <w:rPr>
          <w:bCs/>
          <w:sz w:val="28"/>
          <w:szCs w:val="28"/>
        </w:rPr>
        <w:t>– федеральный реестр инвалидов)</w:t>
      </w:r>
      <w:r>
        <w:rPr>
          <w:color w:val="auto"/>
          <w:sz w:val="28"/>
          <w:szCs w:val="28"/>
        </w:rPr>
        <w:t xml:space="preserve">, составило 651,1 тыс., что на 3,6% больше по сравнению с 2016 годом </w:t>
        <w:br/>
        <w:t xml:space="preserve">(2016 г. </w:t>
      </w:r>
      <w:r>
        <w:rPr>
          <w:bCs/>
          <w:sz w:val="28"/>
          <w:szCs w:val="28"/>
        </w:rPr>
        <w:t>–</w:t>
      </w:r>
      <w:r>
        <w:rPr>
          <w:color w:val="auto"/>
          <w:sz w:val="28"/>
          <w:szCs w:val="28"/>
        </w:rPr>
        <w:t xml:space="preserve"> 628,3 тыс. детей-инвалидов).</w:t>
      </w:r>
    </w:p>
    <w:p>
      <w:pPr>
        <w:pStyle w:val="28"/>
        <w:shd w:val="clear" w:color="auto" w:fill="auto"/>
        <w:tabs>
          <w:tab w:val="center" w:pos="1448" w:leader="none"/>
          <w:tab w:val="center" w:pos="1902" w:leader="none"/>
          <w:tab w:val="center" w:pos="4686" w:leader="none"/>
          <w:tab w:val="center" w:pos="7714" w:leader="none"/>
        </w:tabs>
        <w:spacing w:lineRule="auto" w:line="312" w:before="0" w:after="0"/>
        <w:ind w:firstLine="709"/>
        <w:jc w:val="both"/>
        <w:rPr>
          <w:color w:val="auto"/>
          <w:sz w:val="28"/>
          <w:szCs w:val="28"/>
        </w:rPr>
      </w:pPr>
      <w:r>
        <w:rPr>
          <w:color w:val="auto"/>
          <w:sz w:val="28"/>
          <w:szCs w:val="28"/>
        </w:rPr>
        <w:t xml:space="preserve">Согласно данным федеральной статистической отчетности о медико-социальной экспертизе, число детей, впервые признанных инвалидами, в 2017 году увеличилось до 76,1 тыс. человек (2016 г. </w:t>
      </w:r>
      <w:r>
        <w:rPr>
          <w:bCs/>
          <w:sz w:val="28"/>
          <w:szCs w:val="28"/>
        </w:rPr>
        <w:t>– 73,1 тыс. детей</w:t>
      </w:r>
      <w:r>
        <w:rPr>
          <w:color w:val="auto"/>
          <w:sz w:val="28"/>
          <w:szCs w:val="28"/>
        </w:rPr>
        <w:t>).</w:t>
      </w:r>
    </w:p>
    <w:p>
      <w:pPr>
        <w:pStyle w:val="Normal"/>
        <w:spacing w:lineRule="auto" w:line="312"/>
        <w:ind w:firstLine="709"/>
        <w:jc w:val="both"/>
        <w:rPr>
          <w:sz w:val="28"/>
          <w:szCs w:val="28"/>
        </w:rPr>
      </w:pPr>
      <w:r>
        <w:rPr>
          <w:sz w:val="28"/>
          <w:szCs w:val="28"/>
        </w:rPr>
        <w:t xml:space="preserve">Решение проблем охраны здоровья и социальной защиты детей с ограниченными возможностями здоровья (далее </w:t>
      </w:r>
      <w:r>
        <w:rPr>
          <w:bCs/>
          <w:sz w:val="28"/>
          <w:szCs w:val="28"/>
        </w:rPr>
        <w:t>– ОВЗ)</w:t>
      </w:r>
      <w:r>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pPr>
        <w:pStyle w:val="Normal"/>
        <w:spacing w:lineRule="auto" w:line="312"/>
        <w:ind w:firstLine="709"/>
        <w:jc w:val="both"/>
        <w:rPr>
          <w:sz w:val="28"/>
          <w:szCs w:val="28"/>
        </w:rPr>
      </w:pPr>
      <w:r>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pPr>
        <w:pStyle w:val="Normal"/>
        <w:spacing w:lineRule="auto" w:line="312"/>
        <w:ind w:firstLine="709"/>
        <w:jc w:val="both"/>
        <w:rPr>
          <w:sz w:val="28"/>
          <w:szCs w:val="28"/>
        </w:rPr>
      </w:pPr>
      <w:r>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pPr>
        <w:pStyle w:val="Normal"/>
        <w:spacing w:lineRule="auto" w:line="312"/>
        <w:ind w:firstLine="709"/>
        <w:jc w:val="both"/>
        <w:rPr>
          <w:sz w:val="28"/>
          <w:szCs w:val="28"/>
        </w:rPr>
      </w:pPr>
      <w:r>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pPr>
        <w:pStyle w:val="Normal"/>
        <w:spacing w:lineRule="auto" w:line="312"/>
        <w:ind w:firstLine="709"/>
        <w:jc w:val="both"/>
        <w:rPr>
          <w:sz w:val="28"/>
          <w:szCs w:val="28"/>
        </w:rPr>
      </w:pPr>
      <w:r>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pPr>
        <w:pStyle w:val="Normal"/>
        <w:spacing w:lineRule="auto" w:line="312"/>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Охрана здоровья детей в домах ребенка</w:t>
      </w:r>
    </w:p>
    <w:p>
      <w:pPr>
        <w:pStyle w:val="Normal"/>
        <w:spacing w:lineRule="auto" w:line="312"/>
        <w:ind w:firstLine="709"/>
        <w:jc w:val="both"/>
        <w:rPr>
          <w:sz w:val="28"/>
          <w:szCs w:val="28"/>
        </w:rPr>
      </w:pPr>
      <w:r>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Pr>
          <w:bCs/>
          <w:sz w:val="28"/>
          <w:szCs w:val="28"/>
        </w:rPr>
        <w:t>–</w:t>
      </w:r>
      <w:r>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pPr>
        <w:pStyle w:val="Normal"/>
        <w:spacing w:lineRule="auto" w:line="312"/>
        <w:ind w:firstLine="709"/>
        <w:jc w:val="both"/>
        <w:rPr>
          <w:sz w:val="28"/>
          <w:szCs w:val="28"/>
        </w:rPr>
      </w:pPr>
      <w:r>
        <w:rPr>
          <w:sz w:val="28"/>
          <w:szCs w:val="28"/>
        </w:rPr>
        <w:t xml:space="preserve">Доля детей первого года жизни в 2017 году составила 25,6% </w:t>
        <w:br/>
        <w:t xml:space="preserve">(2016 </w:t>
      </w:r>
      <w:r>
        <w:rPr>
          <w:bCs/>
          <w:sz w:val="28"/>
          <w:szCs w:val="28"/>
        </w:rPr>
        <w:t xml:space="preserve">– </w:t>
      </w:r>
      <w:r>
        <w:rPr>
          <w:sz w:val="28"/>
          <w:szCs w:val="28"/>
        </w:rPr>
        <w:t xml:space="preserve">24,9%; 2015 г. </w:t>
      </w:r>
      <w:r>
        <w:rPr>
          <w:bCs/>
          <w:sz w:val="28"/>
          <w:szCs w:val="28"/>
        </w:rPr>
        <w:t>–</w:t>
      </w:r>
      <w:r>
        <w:rPr>
          <w:sz w:val="28"/>
          <w:szCs w:val="28"/>
        </w:rPr>
        <w:t xml:space="preserve"> 23,2%), причем среди них дети-сироты и дети, оставшиеся без попечения родителей, составили 44,5% (2016 г. </w:t>
      </w:r>
      <w:r>
        <w:rPr>
          <w:bCs/>
          <w:sz w:val="28"/>
          <w:szCs w:val="28"/>
        </w:rPr>
        <w:t>– 45</w:t>
      </w:r>
      <w:r>
        <w:rPr>
          <w:sz w:val="28"/>
          <w:szCs w:val="28"/>
        </w:rPr>
        <w:t>%</w:t>
      </w:r>
      <w:r>
        <w:rPr>
          <w:bCs/>
          <w:sz w:val="28"/>
          <w:szCs w:val="28"/>
        </w:rPr>
        <w:t xml:space="preserve">; </w:t>
        <w:br/>
      </w:r>
      <w:r>
        <w:rPr>
          <w:sz w:val="28"/>
          <w:szCs w:val="28"/>
        </w:rPr>
        <w:t xml:space="preserve">2015 г. </w:t>
      </w:r>
      <w:r>
        <w:rPr>
          <w:bCs/>
          <w:sz w:val="28"/>
          <w:szCs w:val="28"/>
        </w:rPr>
        <w:t>–</w:t>
      </w:r>
      <w:r>
        <w:rPr>
          <w:sz w:val="28"/>
          <w:szCs w:val="28"/>
        </w:rPr>
        <w:t xml:space="preserve"> 48,8%). </w:t>
      </w:r>
    </w:p>
    <w:p>
      <w:pPr>
        <w:pStyle w:val="Normal"/>
        <w:spacing w:lineRule="auto" w:line="312"/>
        <w:ind w:firstLine="709"/>
        <w:jc w:val="both"/>
        <w:rPr>
          <w:sz w:val="28"/>
          <w:szCs w:val="28"/>
        </w:rPr>
      </w:pPr>
      <w:r>
        <w:rPr>
          <w:sz w:val="28"/>
          <w:szCs w:val="28"/>
        </w:rPr>
        <w:t xml:space="preserve">Удельный вес детей-инвалидов среди воспитанников домов ребенка в 2017 году составил 20,4% от общего числа детей, воспитывающихся в домах ребенка (2016 г. </w:t>
      </w:r>
      <w:r>
        <w:rPr>
          <w:bCs/>
          <w:sz w:val="28"/>
          <w:szCs w:val="28"/>
        </w:rPr>
        <w:t>– 21,3</w:t>
      </w:r>
      <w:r>
        <w:rPr>
          <w:sz w:val="28"/>
          <w:szCs w:val="28"/>
        </w:rPr>
        <w:t>%</w:t>
      </w:r>
      <w:r>
        <w:rPr>
          <w:bCs/>
          <w:sz w:val="28"/>
          <w:szCs w:val="28"/>
        </w:rPr>
        <w:t xml:space="preserve">; </w:t>
      </w:r>
      <w:r>
        <w:rPr>
          <w:sz w:val="28"/>
          <w:szCs w:val="28"/>
        </w:rPr>
        <w:t xml:space="preserve">2015 г. </w:t>
      </w:r>
      <w:r>
        <w:rPr>
          <w:bCs/>
          <w:sz w:val="28"/>
          <w:szCs w:val="28"/>
        </w:rPr>
        <w:t xml:space="preserve">– </w:t>
      </w:r>
      <w:r>
        <w:rPr>
          <w:sz w:val="28"/>
          <w:szCs w:val="28"/>
        </w:rPr>
        <w:t>23%).</w:t>
      </w:r>
    </w:p>
    <w:p>
      <w:pPr>
        <w:pStyle w:val="Normal"/>
        <w:spacing w:lineRule="auto" w:line="312"/>
        <w:ind w:firstLine="709"/>
        <w:jc w:val="both"/>
        <w:rPr>
          <w:sz w:val="28"/>
          <w:szCs w:val="28"/>
        </w:rPr>
      </w:pPr>
      <w:r>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 от числа всех воспитанников (2016 г. </w:t>
      </w:r>
      <w:r>
        <w:rPr>
          <w:bCs/>
          <w:sz w:val="28"/>
          <w:szCs w:val="28"/>
        </w:rPr>
        <w:t>– 24,3</w:t>
      </w:r>
      <w:r>
        <w:rPr>
          <w:sz w:val="28"/>
          <w:szCs w:val="28"/>
        </w:rPr>
        <w:t>%</w:t>
      </w:r>
      <w:r>
        <w:rPr>
          <w:bCs/>
          <w:sz w:val="28"/>
          <w:szCs w:val="28"/>
        </w:rPr>
        <w:t xml:space="preserve">; </w:t>
        <w:br/>
      </w:r>
      <w:r>
        <w:rPr>
          <w:sz w:val="28"/>
          <w:szCs w:val="28"/>
        </w:rPr>
        <w:t xml:space="preserve">2015 г. </w:t>
      </w:r>
      <w:r>
        <w:rPr>
          <w:bCs/>
          <w:sz w:val="28"/>
          <w:szCs w:val="28"/>
        </w:rPr>
        <w:t>–</w:t>
      </w:r>
      <w:r>
        <w:rPr>
          <w:sz w:val="28"/>
          <w:szCs w:val="28"/>
        </w:rPr>
        <w:t xml:space="preserve"> 23%), а среди детей первого года жизни – 27,6% (2016 г. </w:t>
      </w:r>
      <w:r>
        <w:rPr>
          <w:bCs/>
          <w:sz w:val="28"/>
          <w:szCs w:val="28"/>
        </w:rPr>
        <w:t>– 26</w:t>
      </w:r>
      <w:r>
        <w:rPr>
          <w:sz w:val="28"/>
          <w:szCs w:val="28"/>
        </w:rPr>
        <w:t>%</w:t>
      </w:r>
      <w:r>
        <w:rPr>
          <w:bCs/>
          <w:sz w:val="28"/>
          <w:szCs w:val="28"/>
        </w:rPr>
        <w:t xml:space="preserve">; </w:t>
        <w:br/>
      </w:r>
      <w:r>
        <w:rPr>
          <w:sz w:val="28"/>
          <w:szCs w:val="28"/>
        </w:rPr>
        <w:t>2015 г. – 24,6%).</w:t>
      </w:r>
    </w:p>
    <w:p>
      <w:pPr>
        <w:pStyle w:val="Normal"/>
        <w:spacing w:lineRule="auto" w:line="312"/>
        <w:ind w:firstLine="709"/>
        <w:jc w:val="both"/>
        <w:rPr>
          <w:sz w:val="28"/>
          <w:szCs w:val="28"/>
        </w:rPr>
      </w:pPr>
      <w:r>
        <w:rPr>
          <w:sz w:val="28"/>
          <w:szCs w:val="28"/>
        </w:rPr>
        <w:t xml:space="preserve">Удельный вес воспитанников, отстающих в физическом развитии, уменьшился и в 2017 году составил 37,1% от общего числа всех воспитанников (2016 г. </w:t>
      </w:r>
      <w:r>
        <w:rPr>
          <w:bCs/>
          <w:sz w:val="28"/>
          <w:szCs w:val="28"/>
        </w:rPr>
        <w:t>– 38,5</w:t>
      </w:r>
      <w:r>
        <w:rPr>
          <w:sz w:val="28"/>
          <w:szCs w:val="28"/>
        </w:rPr>
        <w:t>%</w:t>
      </w:r>
      <w:r>
        <w:rPr>
          <w:bCs/>
          <w:sz w:val="28"/>
          <w:szCs w:val="28"/>
        </w:rPr>
        <w:t xml:space="preserve">; </w:t>
      </w:r>
      <w:r>
        <w:rPr>
          <w:sz w:val="28"/>
          <w:szCs w:val="28"/>
        </w:rPr>
        <w:t xml:space="preserve">2015 г. </w:t>
      </w:r>
      <w:r>
        <w:rPr>
          <w:bCs/>
          <w:sz w:val="28"/>
          <w:szCs w:val="28"/>
        </w:rPr>
        <w:t>–</w:t>
      </w:r>
      <w:r>
        <w:rPr>
          <w:sz w:val="28"/>
          <w:szCs w:val="28"/>
        </w:rPr>
        <w:t xml:space="preserve"> 38,5%). Удельный вес воспитанников, отстающих в психическом развитии, уменьшился и составил 63,8% (2016 г. </w:t>
      </w:r>
      <w:r>
        <w:rPr>
          <w:bCs/>
          <w:sz w:val="28"/>
          <w:szCs w:val="28"/>
        </w:rPr>
        <w:t xml:space="preserve">– </w:t>
      </w:r>
      <w:r>
        <w:rPr>
          <w:sz w:val="28"/>
          <w:szCs w:val="28"/>
        </w:rPr>
        <w:t xml:space="preserve">66,8%; </w:t>
        <w:br/>
        <w:t xml:space="preserve">2015 г. </w:t>
      </w:r>
      <w:r>
        <w:rPr>
          <w:bCs/>
          <w:sz w:val="28"/>
          <w:szCs w:val="28"/>
        </w:rPr>
        <w:t>–</w:t>
      </w:r>
      <w:r>
        <w:rPr>
          <w:sz w:val="28"/>
          <w:szCs w:val="28"/>
        </w:rPr>
        <w:t xml:space="preserve"> 65,7%).</w:t>
      </w:r>
    </w:p>
    <w:p>
      <w:pPr>
        <w:pStyle w:val="Normal"/>
        <w:spacing w:lineRule="auto" w:line="312"/>
        <w:ind w:firstLine="709"/>
        <w:jc w:val="both"/>
        <w:rPr>
          <w:sz w:val="28"/>
          <w:szCs w:val="28"/>
        </w:rPr>
      </w:pPr>
      <w:r>
        <w:rPr>
          <w:sz w:val="28"/>
          <w:szCs w:val="28"/>
        </w:rPr>
        <w:t xml:space="preserve">В структуре заболеваемости, как и в предыдущие годы, ведущие места занимают заболевания органов дыхания, доля которых в 2017 году составила 31,4% (2016 г. </w:t>
      </w:r>
      <w:r>
        <w:rPr>
          <w:bCs/>
          <w:sz w:val="28"/>
          <w:szCs w:val="28"/>
        </w:rPr>
        <w:t>– 32,5</w:t>
      </w:r>
      <w:r>
        <w:rPr>
          <w:sz w:val="28"/>
          <w:szCs w:val="28"/>
        </w:rPr>
        <w:t>%</w:t>
      </w:r>
      <w:r>
        <w:rPr>
          <w:bCs/>
          <w:sz w:val="28"/>
          <w:szCs w:val="28"/>
        </w:rPr>
        <w:t xml:space="preserve">; </w:t>
      </w:r>
      <w:r>
        <w:rPr>
          <w:sz w:val="28"/>
          <w:szCs w:val="28"/>
        </w:rPr>
        <w:t xml:space="preserve">2015 г. </w:t>
      </w:r>
      <w:r>
        <w:rPr>
          <w:bCs/>
          <w:sz w:val="28"/>
          <w:szCs w:val="28"/>
        </w:rPr>
        <w:t>–</w:t>
      </w:r>
      <w:r>
        <w:rPr>
          <w:sz w:val="28"/>
          <w:szCs w:val="28"/>
        </w:rPr>
        <w:t xml:space="preserve"> 33,4%); болезней нервной системы – 15,3% (2016 г. – 14,9%; 2015 г. – 14,3%); врожденных аномалий (пороков развития), деформаций и хромосомных нарушений – 10,6% (2016 г. – 9,9%; </w:t>
        <w:br/>
        <w:t>2015 г. – 9,8%).</w:t>
      </w:r>
    </w:p>
    <w:p>
      <w:pPr>
        <w:pStyle w:val="Normal"/>
        <w:spacing w:lineRule="auto" w:line="312"/>
        <w:ind w:firstLine="709"/>
        <w:jc w:val="both"/>
        <w:rPr>
          <w:sz w:val="28"/>
          <w:szCs w:val="28"/>
        </w:rPr>
      </w:pPr>
      <w:r>
        <w:rPr>
          <w:sz w:val="28"/>
          <w:szCs w:val="28"/>
        </w:rPr>
        <w:t xml:space="preserve">Число детей, взятых под диспансерное наблюдение, составило 93,6% от общего числа воспитанников (2016 г. </w:t>
      </w:r>
      <w:r>
        <w:rPr>
          <w:bCs/>
          <w:sz w:val="28"/>
          <w:szCs w:val="28"/>
        </w:rPr>
        <w:t>– 94</w:t>
      </w:r>
      <w:r>
        <w:rPr>
          <w:sz w:val="28"/>
          <w:szCs w:val="28"/>
        </w:rPr>
        <w:t>%</w:t>
      </w:r>
      <w:r>
        <w:rPr>
          <w:bCs/>
          <w:sz w:val="28"/>
          <w:szCs w:val="28"/>
        </w:rPr>
        <w:t xml:space="preserve">; </w:t>
      </w:r>
      <w:r>
        <w:rPr>
          <w:sz w:val="28"/>
          <w:szCs w:val="28"/>
        </w:rPr>
        <w:t xml:space="preserve">2015 г. </w:t>
      </w:r>
      <w:r>
        <w:rPr>
          <w:bCs/>
          <w:sz w:val="28"/>
          <w:szCs w:val="28"/>
        </w:rPr>
        <w:t>–</w:t>
      </w:r>
      <w:r>
        <w:rPr>
          <w:sz w:val="28"/>
          <w:szCs w:val="28"/>
        </w:rPr>
        <w:t xml:space="preserve"> 85,9%), из них 49,2% – дети, оставшиеся без попечения родителей, от общего числа детей, взятых под диспансерное наблюдение (2016 г. </w:t>
      </w:r>
      <w:r>
        <w:rPr>
          <w:bCs/>
          <w:sz w:val="28"/>
          <w:szCs w:val="28"/>
        </w:rPr>
        <w:t xml:space="preserve">– </w:t>
      </w:r>
      <w:r>
        <w:rPr>
          <w:sz w:val="28"/>
          <w:szCs w:val="28"/>
        </w:rPr>
        <w:t xml:space="preserve">54%; 2015 г. </w:t>
      </w:r>
      <w:r>
        <w:rPr>
          <w:bCs/>
          <w:sz w:val="28"/>
          <w:szCs w:val="28"/>
        </w:rPr>
        <w:t>–</w:t>
      </w:r>
      <w:r>
        <w:rPr>
          <w:sz w:val="28"/>
          <w:szCs w:val="28"/>
        </w:rPr>
        <w:t xml:space="preserve"> 57,4%), из которых 18% от общего числа детей, оставшихся без попечения родителей,</w:t>
      </w:r>
      <w:r>
        <w:rPr>
          <w:bCs/>
          <w:sz w:val="28"/>
          <w:szCs w:val="28"/>
        </w:rPr>
        <w:t xml:space="preserve"> – </w:t>
      </w:r>
      <w:r>
        <w:rPr>
          <w:sz w:val="28"/>
          <w:szCs w:val="28"/>
        </w:rPr>
        <w:t xml:space="preserve">дети-инвалиды (2016 г. </w:t>
      </w:r>
      <w:r>
        <w:rPr>
          <w:bCs/>
          <w:sz w:val="28"/>
          <w:szCs w:val="28"/>
        </w:rPr>
        <w:t>– 18</w:t>
      </w:r>
      <w:r>
        <w:rPr>
          <w:sz w:val="28"/>
          <w:szCs w:val="28"/>
        </w:rPr>
        <w:t>%</w:t>
      </w:r>
      <w:r>
        <w:rPr>
          <w:bCs/>
          <w:sz w:val="28"/>
          <w:szCs w:val="28"/>
        </w:rPr>
        <w:t xml:space="preserve">; </w:t>
      </w:r>
      <w:r>
        <w:rPr>
          <w:sz w:val="28"/>
          <w:szCs w:val="28"/>
        </w:rPr>
        <w:t xml:space="preserve">2015 г. </w:t>
      </w:r>
      <w:r>
        <w:rPr>
          <w:bCs/>
          <w:sz w:val="28"/>
          <w:szCs w:val="28"/>
        </w:rPr>
        <w:t>–</w:t>
      </w:r>
      <w:r>
        <w:rPr>
          <w:sz w:val="28"/>
          <w:szCs w:val="28"/>
        </w:rPr>
        <w:t xml:space="preserve"> 20%).</w:t>
      </w:r>
    </w:p>
    <w:p>
      <w:pPr>
        <w:pStyle w:val="Normal"/>
        <w:spacing w:lineRule="auto" w:line="312"/>
        <w:ind w:firstLine="709"/>
        <w:jc w:val="both"/>
        <w:rPr>
          <w:sz w:val="28"/>
          <w:szCs w:val="28"/>
        </w:rPr>
      </w:pPr>
      <w:r>
        <w:rPr>
          <w:sz w:val="28"/>
          <w:szCs w:val="28"/>
        </w:rPr>
        <w:t xml:space="preserve">Число детей, нуждающихся в ВМП, составило 328 (2016 г. </w:t>
      </w:r>
      <w:r>
        <w:rPr>
          <w:bCs/>
          <w:sz w:val="28"/>
          <w:szCs w:val="28"/>
        </w:rPr>
        <w:t xml:space="preserve">– </w:t>
      </w:r>
      <w:r>
        <w:rPr>
          <w:sz w:val="28"/>
          <w:szCs w:val="28"/>
        </w:rPr>
        <w:t xml:space="preserve">314; </w:t>
        <w:br/>
        <w:t xml:space="preserve">2015 г. </w:t>
      </w:r>
      <w:r>
        <w:rPr>
          <w:bCs/>
          <w:sz w:val="28"/>
          <w:szCs w:val="28"/>
        </w:rPr>
        <w:t>–</w:t>
      </w:r>
      <w:r>
        <w:rPr>
          <w:sz w:val="28"/>
          <w:szCs w:val="28"/>
        </w:rPr>
        <w:t xml:space="preserve"> 363), из них 182 ребенка-инвалида (2016 г. </w:t>
      </w:r>
      <w:r>
        <w:rPr>
          <w:bCs/>
          <w:sz w:val="28"/>
          <w:szCs w:val="28"/>
        </w:rPr>
        <w:t xml:space="preserve">– 174; </w:t>
      </w:r>
      <w:r>
        <w:rPr>
          <w:sz w:val="28"/>
          <w:szCs w:val="28"/>
        </w:rPr>
        <w:t xml:space="preserve">2015 г. </w:t>
      </w:r>
      <w:r>
        <w:rPr>
          <w:bCs/>
          <w:sz w:val="28"/>
          <w:szCs w:val="28"/>
        </w:rPr>
        <w:t>–</w:t>
      </w:r>
      <w:r>
        <w:rPr>
          <w:sz w:val="28"/>
          <w:szCs w:val="28"/>
        </w:rPr>
        <w:t xml:space="preserve"> 214).</w:t>
      </w:r>
    </w:p>
    <w:p>
      <w:pPr>
        <w:pStyle w:val="Normal"/>
        <w:spacing w:lineRule="auto" w:line="312"/>
        <w:ind w:firstLine="709"/>
        <w:jc w:val="both"/>
        <w:rPr>
          <w:sz w:val="28"/>
          <w:szCs w:val="28"/>
        </w:rPr>
      </w:pPr>
      <w:r>
        <w:rPr>
          <w:sz w:val="28"/>
          <w:szCs w:val="28"/>
        </w:rPr>
        <w:t xml:space="preserve">Получили специализированную медицинскую помощь в 2017 году 4 675 детей от общего числа нуждающихся (2016 г. </w:t>
      </w:r>
      <w:r>
        <w:rPr>
          <w:bCs/>
          <w:sz w:val="28"/>
          <w:szCs w:val="28"/>
        </w:rPr>
        <w:t>–</w:t>
      </w:r>
      <w:r>
        <w:rPr>
          <w:sz w:val="28"/>
          <w:szCs w:val="28"/>
        </w:rPr>
        <w:t xml:space="preserve"> 4 693 ребенка (99,3%), в том числе 737 (99,8%) детей-инвалидов (2016 г. – 753 ребенка или 98,8%); ВМП получили 286 (87,2%) детей (2016 г. </w:t>
      </w:r>
      <w:r>
        <w:rPr>
          <w:bCs/>
          <w:sz w:val="28"/>
          <w:szCs w:val="28"/>
        </w:rPr>
        <w:t>–</w:t>
      </w:r>
      <w:r>
        <w:rPr>
          <w:sz w:val="28"/>
          <w:szCs w:val="28"/>
        </w:rPr>
        <w:t xml:space="preserve"> 267 детей или 85%), в том числе 165 (90,7%) детей-инвалидов (2016 г. </w:t>
      </w:r>
      <w:r>
        <w:rPr>
          <w:bCs/>
          <w:sz w:val="28"/>
          <w:szCs w:val="28"/>
        </w:rPr>
        <w:t>–</w:t>
      </w:r>
      <w:r>
        <w:rPr>
          <w:sz w:val="28"/>
          <w:szCs w:val="28"/>
        </w:rPr>
        <w:t xml:space="preserve"> 153 ребенка или 87,9%).</w:t>
      </w:r>
    </w:p>
    <w:p>
      <w:pPr>
        <w:pStyle w:val="Normal"/>
        <w:spacing w:lineRule="auto" w:line="312"/>
        <w:ind w:firstLine="709"/>
        <w:jc w:val="both"/>
        <w:rPr>
          <w:sz w:val="28"/>
          <w:szCs w:val="28"/>
        </w:rPr>
      </w:pPr>
      <w:r>
        <w:rPr>
          <w:sz w:val="28"/>
          <w:szCs w:val="28"/>
        </w:rPr>
        <w:t xml:space="preserve">Число детей, нуждающихся в медицинской реабилитации, составило </w:t>
        <w:br/>
        <w:t xml:space="preserve">10 286 (2016 г. </w:t>
      </w:r>
      <w:r>
        <w:rPr>
          <w:bCs/>
          <w:sz w:val="28"/>
          <w:szCs w:val="28"/>
        </w:rPr>
        <w:t>–</w:t>
      </w:r>
      <w:r>
        <w:rPr>
          <w:sz w:val="28"/>
          <w:szCs w:val="28"/>
        </w:rPr>
        <w:t xml:space="preserve"> 10 952), из них 5 156 детей, оставшихся без попечения родителей (2016 г. </w:t>
      </w:r>
      <w:r>
        <w:rPr>
          <w:bCs/>
          <w:sz w:val="28"/>
          <w:szCs w:val="28"/>
        </w:rPr>
        <w:t>–</w:t>
      </w:r>
      <w:r>
        <w:rPr>
          <w:sz w:val="28"/>
          <w:szCs w:val="28"/>
        </w:rPr>
        <w:t xml:space="preserve"> 5 895), и 1 245 детей-инвалидов (2016 г. </w:t>
      </w:r>
      <w:r>
        <w:rPr>
          <w:bCs/>
          <w:sz w:val="28"/>
          <w:szCs w:val="28"/>
        </w:rPr>
        <w:t>–</w:t>
      </w:r>
      <w:r>
        <w:rPr>
          <w:sz w:val="28"/>
          <w:szCs w:val="28"/>
        </w:rPr>
        <w:t xml:space="preserve"> 1 542).</w:t>
      </w:r>
    </w:p>
    <w:p>
      <w:pPr>
        <w:pStyle w:val="Normal"/>
        <w:spacing w:lineRule="auto" w:line="312"/>
        <w:ind w:firstLine="709"/>
        <w:jc w:val="both"/>
        <w:rPr>
          <w:sz w:val="28"/>
          <w:szCs w:val="28"/>
        </w:rPr>
      </w:pPr>
      <w:r>
        <w:rPr>
          <w:sz w:val="28"/>
          <w:szCs w:val="28"/>
        </w:rPr>
        <w:t xml:space="preserve">10 268 детей от числа нуждающихся (99,8%) получили медицинскую реабилитацию, в том числе 1 245 детей-инвалидов или 100% детей от общего числа нуждающихся в реабилитации детей-инвалидов (2016 г. </w:t>
      </w:r>
      <w:r>
        <w:rPr>
          <w:bCs/>
          <w:sz w:val="28"/>
          <w:szCs w:val="28"/>
        </w:rPr>
        <w:t xml:space="preserve">– </w:t>
      </w:r>
      <w:r>
        <w:rPr>
          <w:sz w:val="28"/>
          <w:szCs w:val="28"/>
        </w:rPr>
        <w:t xml:space="preserve">10 906 (99,6%) и 1 535 (99,5%), соответственно; 2015 г. </w:t>
      </w:r>
      <w:r>
        <w:rPr>
          <w:bCs/>
          <w:sz w:val="28"/>
          <w:szCs w:val="28"/>
        </w:rPr>
        <w:t>–</w:t>
      </w:r>
      <w:r>
        <w:rPr>
          <w:sz w:val="28"/>
          <w:szCs w:val="28"/>
        </w:rPr>
        <w:t xml:space="preserve"> 11 443 (99,6%) и 1 994 (99,9%), соответственно).</w:t>
      </w:r>
    </w:p>
    <w:p>
      <w:pPr>
        <w:pStyle w:val="Normal"/>
        <w:spacing w:lineRule="auto" w:line="312"/>
        <w:ind w:firstLine="709"/>
        <w:jc w:val="both"/>
        <w:rPr>
          <w:sz w:val="28"/>
          <w:szCs w:val="28"/>
        </w:rPr>
      </w:pPr>
      <w:r>
        <w:rPr>
          <w:sz w:val="28"/>
          <w:szCs w:val="28"/>
        </w:rPr>
      </w:r>
    </w:p>
    <w:p>
      <w:pPr>
        <w:pStyle w:val="Normal"/>
        <w:tabs>
          <w:tab w:val="left" w:pos="0" w:leader="none"/>
        </w:tabs>
        <w:spacing w:lineRule="auto" w:line="312" w:before="0" w:after="120"/>
        <w:ind w:firstLine="709"/>
        <w:jc w:val="center"/>
        <w:rPr>
          <w:bCs/>
          <w:i/>
          <w:i/>
          <w:sz w:val="28"/>
          <w:szCs w:val="28"/>
        </w:rPr>
      </w:pPr>
      <w:r>
        <w:rPr>
          <w:bCs/>
          <w:i/>
          <w:sz w:val="28"/>
          <w:szCs w:val="28"/>
        </w:rPr>
        <w:t>Оказание высокотехнологичной медицинской помощи</w:t>
      </w:r>
    </w:p>
    <w:p>
      <w:pPr>
        <w:pStyle w:val="Normal"/>
        <w:tabs>
          <w:tab w:val="left" w:pos="0" w:leader="none"/>
        </w:tabs>
        <w:spacing w:lineRule="auto" w:line="312"/>
        <w:ind w:firstLine="709"/>
        <w:jc w:val="both"/>
        <w:rPr>
          <w:bCs/>
          <w:sz w:val="28"/>
          <w:szCs w:val="28"/>
        </w:rPr>
      </w:pPr>
      <w:r>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br/>
        <w:t>(2016 г. – 83,7 тыс. детей, в том числе 27,1 тыс. детей-инвалидов; 2015 г. – 78,4 тыс. детей, в том числе 22,4 тыс. детей-инвалидов).</w:t>
      </w:r>
    </w:p>
    <w:p>
      <w:pPr>
        <w:pStyle w:val="Normal"/>
        <w:tabs>
          <w:tab w:val="left" w:pos="0" w:leader="none"/>
        </w:tabs>
        <w:spacing w:lineRule="auto" w:line="312"/>
        <w:ind w:firstLine="709"/>
        <w:jc w:val="both"/>
        <w:rPr>
          <w:bCs/>
          <w:sz w:val="28"/>
          <w:szCs w:val="28"/>
        </w:rPr>
      </w:pPr>
      <w:r>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pPr>
        <w:pStyle w:val="Normal"/>
        <w:tabs>
          <w:tab w:val="left" w:pos="0" w:leader="none"/>
        </w:tabs>
        <w:spacing w:lineRule="auto" w:line="312"/>
        <w:ind w:firstLine="709"/>
        <w:jc w:val="both"/>
        <w:rPr>
          <w:bCs/>
          <w:sz w:val="28"/>
          <w:szCs w:val="28"/>
        </w:rPr>
      </w:pPr>
      <w:r>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pPr>
        <w:pStyle w:val="Normal"/>
        <w:tabs>
          <w:tab w:val="left" w:pos="0" w:leader="none"/>
        </w:tabs>
        <w:spacing w:lineRule="auto" w:line="312"/>
        <w:ind w:firstLine="709"/>
        <w:jc w:val="both"/>
        <w:rPr>
          <w:bCs/>
          <w:sz w:val="28"/>
          <w:szCs w:val="28"/>
        </w:rPr>
      </w:pPr>
      <w:r>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pPr>
        <w:pStyle w:val="Normal"/>
        <w:tabs>
          <w:tab w:val="left" w:pos="0" w:leader="none"/>
        </w:tabs>
        <w:spacing w:lineRule="auto" w:line="312"/>
        <w:ind w:firstLine="709"/>
        <w:jc w:val="both"/>
        <w:rPr>
          <w:bCs/>
          <w:sz w:val="28"/>
          <w:szCs w:val="28"/>
        </w:rPr>
      </w:pPr>
      <w:r>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pPr>
        <w:pStyle w:val="Normal"/>
        <w:tabs>
          <w:tab w:val="left" w:pos="0" w:leader="none"/>
        </w:tabs>
        <w:spacing w:lineRule="auto" w:line="312"/>
        <w:ind w:firstLine="709"/>
        <w:jc w:val="both"/>
        <w:rPr>
          <w:bCs/>
          <w:sz w:val="28"/>
          <w:szCs w:val="28"/>
        </w:rPr>
      </w:pPr>
      <w:r>
        <w:rPr>
          <w:bCs/>
          <w:sz w:val="28"/>
          <w:szCs w:val="28"/>
        </w:rPr>
        <w:t>В 2017 году на лечение за рубеж направлены дети:</w:t>
      </w:r>
    </w:p>
    <w:p>
      <w:pPr>
        <w:pStyle w:val="Normal"/>
        <w:tabs>
          <w:tab w:val="left" w:pos="0" w:leader="none"/>
        </w:tabs>
        <w:spacing w:lineRule="auto" w:line="312"/>
        <w:ind w:firstLine="709"/>
        <w:jc w:val="both"/>
        <w:rPr>
          <w:bCs/>
          <w:sz w:val="28"/>
          <w:szCs w:val="28"/>
        </w:rPr>
      </w:pPr>
      <w:r>
        <w:rPr>
          <w:bCs/>
          <w:sz w:val="28"/>
          <w:szCs w:val="28"/>
        </w:rPr>
        <w:t>- с заболеваниями сердца, нуждающиеся в трансплантации донорского сердца;</w:t>
      </w:r>
    </w:p>
    <w:p>
      <w:pPr>
        <w:pStyle w:val="Normal"/>
        <w:tabs>
          <w:tab w:val="left" w:pos="0" w:leader="none"/>
        </w:tabs>
        <w:spacing w:lineRule="auto" w:line="312"/>
        <w:ind w:firstLine="709"/>
        <w:jc w:val="both"/>
        <w:rPr>
          <w:bCs/>
          <w:sz w:val="28"/>
          <w:szCs w:val="28"/>
        </w:rPr>
      </w:pPr>
      <w:r>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pPr>
        <w:pStyle w:val="Normal"/>
        <w:spacing w:lineRule="auto" w:line="312" w:before="0" w:after="120"/>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Лекарственное обеспечение детей</w:t>
      </w:r>
    </w:p>
    <w:p>
      <w:pPr>
        <w:pStyle w:val="Normal"/>
        <w:tabs>
          <w:tab w:val="left" w:pos="0" w:leader="none"/>
        </w:tabs>
        <w:spacing w:lineRule="auto" w:line="312"/>
        <w:ind w:firstLine="709"/>
        <w:jc w:val="both"/>
        <w:rPr>
          <w:bCs/>
          <w:sz w:val="28"/>
          <w:szCs w:val="28"/>
        </w:rPr>
      </w:pPr>
      <w:r>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pPr>
        <w:pStyle w:val="Normal"/>
        <w:spacing w:lineRule="auto" w:line="312"/>
        <w:ind w:firstLine="709"/>
        <w:jc w:val="both"/>
        <w:rPr>
          <w:sz w:val="28"/>
          <w:szCs w:val="28"/>
        </w:rPr>
      </w:pPr>
      <w:r>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br/>
        <w:t xml:space="preserve">№ 323-ФЗ); </w:t>
      </w:r>
    </w:p>
    <w:p>
      <w:pPr>
        <w:pStyle w:val="Normal"/>
        <w:widowControl w:val="false"/>
        <w:spacing w:lineRule="auto" w:line="312"/>
        <w:ind w:firstLine="709"/>
        <w:jc w:val="both"/>
        <w:rPr>
          <w:bCs/>
          <w:sz w:val="28"/>
          <w:szCs w:val="28"/>
        </w:rPr>
      </w:pPr>
      <w:r>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«граждане, относящиеся к 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 скидкой со свободных цен»); </w:t>
      </w:r>
    </w:p>
    <w:p>
      <w:pPr>
        <w:pStyle w:val="Normal"/>
        <w:tabs>
          <w:tab w:val="left" w:pos="0" w:leader="none"/>
        </w:tabs>
        <w:spacing w:lineRule="auto" w:line="312"/>
        <w:ind w:firstLine="709"/>
        <w:jc w:val="both"/>
        <w:rPr>
          <w:bCs/>
          <w:sz w:val="28"/>
          <w:szCs w:val="28"/>
        </w:rPr>
      </w:pPr>
      <w:r>
        <w:rPr>
          <w:bCs/>
          <w:sz w:val="28"/>
          <w:szCs w:val="28"/>
        </w:rPr>
        <w:t>- наличие определенных социально значимых и/или дорогостоящих в лечении заболеваний.</w:t>
      </w:r>
    </w:p>
    <w:p>
      <w:pPr>
        <w:pStyle w:val="Normal"/>
        <w:tabs>
          <w:tab w:val="left" w:pos="0" w:leader="none"/>
        </w:tabs>
        <w:spacing w:lineRule="auto" w:line="312"/>
        <w:ind w:firstLine="709"/>
        <w:jc w:val="both"/>
        <w:rPr>
          <w:bCs/>
          <w:sz w:val="28"/>
          <w:szCs w:val="28"/>
        </w:rPr>
      </w:pPr>
      <w:r>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pPr>
        <w:pStyle w:val="Normal"/>
        <w:tabs>
          <w:tab w:val="left" w:pos="0" w:leader="none"/>
        </w:tabs>
        <w:spacing w:lineRule="auto" w:line="312"/>
        <w:ind w:firstLine="709"/>
        <w:jc w:val="both"/>
        <w:rPr>
          <w:bCs/>
          <w:sz w:val="28"/>
          <w:szCs w:val="28"/>
        </w:rPr>
      </w:pPr>
      <w:r>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pPr>
        <w:pStyle w:val="Normal"/>
        <w:spacing w:lineRule="auto" w:line="312"/>
        <w:ind w:firstLine="709"/>
        <w:jc w:val="both"/>
        <w:rPr>
          <w:sz w:val="28"/>
          <w:szCs w:val="28"/>
        </w:rPr>
      </w:pPr>
      <w:r>
        <w:rPr>
          <w:sz w:val="28"/>
          <w:szCs w:val="28"/>
        </w:rPr>
        <w:t xml:space="preserve">- государственная социальная помощь отдельным категориям граждан, предусмотренная Федеральным законом от 17 июля 1999 г. № 178-ФЗ, в форме предоставления необходимых лекарственных препаратов, медицинских изделий, а также специализированных продуктов лечебного питания для </w:t>
        <w:br/>
        <w:t>детей-инвалидов (гражданам, сохранившим за собой право на получение НСУ);</w:t>
      </w:r>
    </w:p>
    <w:p>
      <w:pPr>
        <w:pStyle w:val="Normal"/>
        <w:tabs>
          <w:tab w:val="left" w:pos="0" w:leader="none"/>
        </w:tabs>
        <w:spacing w:lineRule="auto" w:line="312"/>
        <w:ind w:firstLine="709"/>
        <w:jc w:val="both"/>
        <w:rPr>
          <w:bCs/>
          <w:sz w:val="28"/>
          <w:szCs w:val="28"/>
        </w:rPr>
      </w:pPr>
      <w:r>
        <w:rPr>
          <w:bCs/>
          <w:sz w:val="28"/>
          <w:szCs w:val="28"/>
        </w:rPr>
        <w:t xml:space="preserve">-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 скидкой при амбулаторно-поликлинической помощи, осуществляемое в соответствии с </w:t>
      </w:r>
      <w:r>
        <w:rPr>
          <w:sz w:val="28"/>
          <w:szCs w:val="28"/>
        </w:rPr>
        <w:t xml:space="preserve">постановлением Правительства Российской Федерации от 30 июля 1994 г. </w:t>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bCs/>
          <w:sz w:val="28"/>
          <w:szCs w:val="28"/>
        </w:rPr>
        <w:t>;</w:t>
      </w:r>
    </w:p>
    <w:p>
      <w:pPr>
        <w:pStyle w:val="Normal"/>
        <w:spacing w:lineRule="auto" w:line="312"/>
        <w:ind w:firstLine="709"/>
        <w:jc w:val="both"/>
        <w:rPr>
          <w:sz w:val="28"/>
          <w:szCs w:val="28"/>
          <w:lang w:eastAsia="en-US"/>
        </w:rPr>
      </w:pPr>
      <w:r>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pPr>
        <w:pStyle w:val="Normal"/>
        <w:spacing w:lineRule="auto" w:line="312"/>
        <w:ind w:firstLine="709"/>
        <w:jc w:val="both"/>
        <w:rPr>
          <w:sz w:val="28"/>
          <w:szCs w:val="28"/>
          <w:lang w:eastAsia="en-US"/>
        </w:rPr>
      </w:pPr>
      <w:r>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Pr>
          <w:bCs/>
          <w:sz w:val="28"/>
          <w:szCs w:val="28"/>
          <w:lang w:eastAsia="en-US"/>
        </w:rPr>
        <w:t>;</w:t>
      </w:r>
    </w:p>
    <w:p>
      <w:pPr>
        <w:pStyle w:val="Normal"/>
        <w:tabs>
          <w:tab w:val="left" w:pos="0" w:leader="none"/>
        </w:tabs>
        <w:spacing w:lineRule="auto" w:line="312"/>
        <w:ind w:firstLine="709"/>
        <w:jc w:val="both"/>
        <w:rPr>
          <w:bCs/>
          <w:sz w:val="28"/>
          <w:szCs w:val="28"/>
        </w:rPr>
      </w:pPr>
      <w:r>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pPr>
        <w:pStyle w:val="Normal"/>
        <w:tabs>
          <w:tab w:val="left" w:pos="0" w:leader="none"/>
        </w:tabs>
        <w:spacing w:lineRule="auto" w:line="312"/>
        <w:ind w:firstLine="709"/>
        <w:jc w:val="both"/>
        <w:rPr>
          <w:bCs/>
          <w:sz w:val="28"/>
          <w:szCs w:val="28"/>
        </w:rPr>
      </w:pPr>
      <w:r>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pPr>
        <w:pStyle w:val="Normal"/>
        <w:spacing w:lineRule="auto" w:line="312"/>
        <w:ind w:firstLine="709"/>
        <w:jc w:val="both"/>
        <w:rPr>
          <w:bCs/>
          <w:sz w:val="28"/>
          <w:szCs w:val="28"/>
        </w:rPr>
      </w:pPr>
      <w:r>
        <w:rPr>
          <w:bCs/>
          <w:sz w:val="28"/>
          <w:szCs w:val="28"/>
        </w:rPr>
        <w:t>В соответствии с Федеральным законом от 17 июля 1999 г. № 178-ФЗ право на получение бесплатной лекарственной помощи имеют 10 категорий граждан, в том числе дети-инвалиды.</w:t>
      </w:r>
    </w:p>
    <w:p>
      <w:pPr>
        <w:pStyle w:val="Normal"/>
        <w:spacing w:lineRule="auto" w:line="312"/>
        <w:ind w:firstLine="709"/>
        <w:jc w:val="both"/>
        <w:rPr>
          <w:sz w:val="28"/>
          <w:szCs w:val="28"/>
        </w:rPr>
      </w:pPr>
      <w:r>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pPr>
        <w:pStyle w:val="Normal"/>
        <w:spacing w:lineRule="auto" w:line="312"/>
        <w:ind w:firstLine="709"/>
        <w:jc w:val="both"/>
        <w:rPr>
          <w:sz w:val="28"/>
          <w:szCs w:val="28"/>
        </w:rPr>
      </w:pPr>
      <w:r>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pPr>
        <w:pStyle w:val="Normal"/>
        <w:spacing w:lineRule="auto" w:line="312"/>
        <w:ind w:firstLine="709"/>
        <w:jc w:val="both"/>
        <w:rPr>
          <w:sz w:val="28"/>
          <w:szCs w:val="28"/>
        </w:rPr>
      </w:pPr>
      <w:r>
        <w:rPr>
          <w:sz w:val="28"/>
          <w:szCs w:val="28"/>
        </w:rPr>
        <w:t>В 2017 году на эти цели из федерального бюджета выделены бюджетные ассигнования в объеме 46 млрд. рублей.</w:t>
      </w:r>
    </w:p>
    <w:p>
      <w:pPr>
        <w:pStyle w:val="Normal"/>
        <w:spacing w:lineRule="auto" w:line="312"/>
        <w:ind w:firstLine="709"/>
        <w:jc w:val="both"/>
        <w:rPr>
          <w:sz w:val="28"/>
          <w:szCs w:val="28"/>
        </w:rPr>
      </w:pPr>
      <w:r>
        <w:rPr>
          <w:sz w:val="28"/>
          <w:szCs w:val="28"/>
        </w:rPr>
        <w:t xml:space="preserve">Дети-инвалиды наряду с другими категориями граждан получают необходимые лекарственные средства в соответствии с </w:t>
      </w:r>
      <w:r>
        <w:rPr>
          <w:bCs/>
          <w:sz w:val="28"/>
          <w:szCs w:val="28"/>
        </w:rPr>
        <w:t xml:space="preserve">перечнем, </w:t>
      </w:r>
      <w:r>
        <w:rPr>
          <w:sz w:val="28"/>
          <w:szCs w:val="28"/>
        </w:rPr>
        <w:t xml:space="preserve">утвержденным распоряжением Правительства Российской Федерации </w:t>
        <w:br/>
        <w:t>от 29 декабря 2016 г. № 2885-р.</w:t>
      </w:r>
    </w:p>
    <w:p>
      <w:pPr>
        <w:pStyle w:val="Normal"/>
        <w:rPr/>
      </w:pPr>
      <w:r>
        <w:rPr/>
      </w:r>
    </w:p>
    <w:p>
      <w:pPr>
        <w:pStyle w:val="Normal"/>
        <w:jc w:val="center"/>
        <w:rPr/>
      </w:pPr>
      <w:r>
        <w:rPr/>
        <w:t xml:space="preserve">Организация в 2017 году 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pPr>
        <w:pStyle w:val="Normal"/>
        <w:jc w:val="center"/>
        <w:rPr/>
      </w:pPr>
      <w:r>
        <w:rPr/>
        <w:t>(по данным мониторинга Росздравнадзора)</w:t>
      </w:r>
    </w:p>
    <w:p>
      <w:pPr>
        <w:pStyle w:val="Normal"/>
        <w:jc w:val="center"/>
        <w:rPr/>
      </w:pPr>
      <w:r>
        <w:rPr/>
      </w:r>
    </w:p>
    <w:tbl>
      <w:tblPr>
        <w:tblW w:w="80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809"/>
        <w:gridCol w:w="1565"/>
        <w:gridCol w:w="1454"/>
        <w:gridCol w:w="1756"/>
        <w:gridCol w:w="1498"/>
      </w:tblGrid>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2"/>
                <w:szCs w:val="22"/>
              </w:rPr>
              <w:t>Категории граждан</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2"/>
                <w:szCs w:val="22"/>
              </w:rPr>
              <w:t>Численность (человек)</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2"/>
                <w:szCs w:val="22"/>
              </w:rPr>
              <w:t>Выписано рецептов (штук)</w:t>
            </w:r>
          </w:p>
        </w:tc>
        <w:tc>
          <w:tcPr>
            <w:tcW w:w="1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2"/>
                <w:szCs w:val="22"/>
              </w:rPr>
              <w:t xml:space="preserve">Отпущено лекарственных препаратов на сумму </w:t>
            </w:r>
          </w:p>
          <w:p>
            <w:pPr>
              <w:pStyle w:val="Normal"/>
              <w:jc w:val="center"/>
              <w:rPr/>
            </w:pPr>
            <w:r>
              <w:rPr>
                <w:sz w:val="22"/>
                <w:szCs w:val="22"/>
              </w:rPr>
              <w:t>(тыс. рублей)</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2"/>
                <w:szCs w:val="22"/>
              </w:rPr>
              <w:t>Средняя стоимость рецепта (рублей)</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0"/>
              <w:rPr/>
            </w:pPr>
            <w:r>
              <w:rPr>
                <w:sz w:val="22"/>
                <w:szCs w:val="22"/>
              </w:rPr>
              <w:t>Дети-инвалиды*</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120" w:after="0"/>
              <w:jc w:val="center"/>
              <w:rPr/>
            </w:pPr>
            <w:r>
              <w:rPr>
                <w:sz w:val="22"/>
                <w:szCs w:val="22"/>
              </w:rPr>
              <w:t>332 215</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120" w:after="0"/>
              <w:jc w:val="center"/>
              <w:rPr/>
            </w:pPr>
            <w:r>
              <w:rPr>
                <w:sz w:val="22"/>
                <w:szCs w:val="22"/>
              </w:rPr>
              <w:t>1 460 610</w:t>
            </w:r>
          </w:p>
        </w:tc>
        <w:tc>
          <w:tcPr>
            <w:tcW w:w="1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120" w:after="0"/>
              <w:jc w:val="center"/>
              <w:rPr/>
            </w:pPr>
            <w:r>
              <w:rPr>
                <w:sz w:val="22"/>
                <w:szCs w:val="22"/>
              </w:rPr>
              <w:t>6 458 047</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120" w:after="0"/>
              <w:jc w:val="center"/>
              <w:rPr/>
            </w:pPr>
            <w:r>
              <w:rPr>
                <w:sz w:val="22"/>
                <w:szCs w:val="22"/>
              </w:rPr>
              <w:t>4 476,78</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s>
              <w:rPr/>
            </w:pPr>
            <w:r>
              <w:rPr>
                <w:sz w:val="22"/>
                <w:szCs w:val="22"/>
              </w:rPr>
              <w:t>Из них: дети до 3-х лет</w:t>
            </w:r>
          </w:p>
        </w:tc>
        <w:tc>
          <w:tcPr>
            <w:tcW w:w="1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35 968</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76 689</w:t>
            </w:r>
          </w:p>
        </w:tc>
        <w:tc>
          <w:tcPr>
            <w:tcW w:w="1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295 110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3 920,27</w:t>
            </w:r>
          </w:p>
        </w:tc>
      </w:tr>
    </w:tbl>
    <w:p>
      <w:pPr>
        <w:pStyle w:val="Normal"/>
        <w:spacing w:before="120" w:after="0"/>
        <w:ind w:firstLine="709"/>
        <w:jc w:val="both"/>
        <w:rPr/>
      </w:pPr>
      <w:r>
        <w:rPr/>
        <w:t xml:space="preserve">   </w:t>
      </w:r>
      <w:r>
        <w:rPr/>
        <w:t>* В соответствии с Федеральным законом от 17 июля 1999 г. № 178-ФЗ.</w:t>
      </w:r>
    </w:p>
    <w:p>
      <w:pPr>
        <w:pStyle w:val="Normal"/>
        <w:spacing w:lineRule="auto" w:line="276"/>
        <w:ind w:firstLine="709"/>
        <w:jc w:val="both"/>
        <w:rPr>
          <w:sz w:val="28"/>
          <w:szCs w:val="28"/>
        </w:rPr>
      </w:pPr>
      <w:r>
        <w:rPr>
          <w:sz w:val="28"/>
          <w:szCs w:val="28"/>
        </w:rPr>
      </w:r>
    </w:p>
    <w:p>
      <w:pPr>
        <w:pStyle w:val="Normal"/>
        <w:spacing w:lineRule="auto" w:line="312"/>
        <w:ind w:firstLine="709"/>
        <w:jc w:val="both"/>
        <w:rPr>
          <w:sz w:val="28"/>
          <w:szCs w:val="28"/>
        </w:rPr>
      </w:pPr>
      <w:r>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pPr>
        <w:pStyle w:val="Normal"/>
        <w:spacing w:lineRule="auto" w:line="312"/>
        <w:ind w:firstLine="709"/>
        <w:jc w:val="both"/>
        <w:rPr>
          <w:sz w:val="28"/>
          <w:szCs w:val="28"/>
        </w:rPr>
      </w:pPr>
      <w:r>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pPr>
        <w:pStyle w:val="Normal"/>
        <w:spacing w:lineRule="auto" w:line="312"/>
        <w:ind w:firstLine="709"/>
        <w:jc w:val="both"/>
        <w:rPr/>
      </w:pPr>
      <w:r>
        <w:rPr>
          <w:sz w:val="28"/>
          <w:szCs w:val="28"/>
        </w:rPr>
        <w:t>Назначение и отпуск лекарственных препаратов, предусмотренных перечнем, согласно</w:t>
      </w:r>
      <w:hyperlink w:anchor="Par5956" w:tgtFrame="Ссылка на текущий документ">
        <w:r>
          <w:rPr>
            <w:sz w:val="28"/>
            <w:szCs w:val="28"/>
          </w:rPr>
          <w:t xml:space="preserve"> приложению № 3, утвержденному распоряжением Правительства Российской Федерации от 29 декабря 2016 г. № 2885-р, осуществляется в отношении каждого больного персонально в соответствии с данными указанного Федерального 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hyperlink>
    </w:p>
    <w:p>
      <w:pPr>
        <w:pStyle w:val="Normal"/>
        <w:spacing w:lineRule="auto" w:line="276"/>
        <w:ind w:firstLine="709"/>
        <w:jc w:val="both"/>
        <w:rPr>
          <w:sz w:val="28"/>
          <w:szCs w:val="28"/>
        </w:rPr>
      </w:pPr>
      <w:r>
        <w:rPr>
          <w:sz w:val="28"/>
          <w:szCs w:val="28"/>
        </w:rPr>
      </w:r>
    </w:p>
    <w:p>
      <w:pPr>
        <w:pStyle w:val="Normal"/>
        <w:jc w:val="center"/>
        <w:rPr/>
      </w:pPr>
      <w:r>
        <w:rPr/>
        <w:t>Обеспечение граждан дорогостоящими лекарственными препаратами в 2017 году (по данным мониторинга Росздравнадзора)</w:t>
      </w:r>
    </w:p>
    <w:p>
      <w:pPr>
        <w:pStyle w:val="Normal"/>
        <w:jc w:val="center"/>
        <w:rPr/>
      </w:pPr>
      <w:r>
        <w:rPr/>
      </w:r>
    </w:p>
    <w:tbl>
      <w:tblPr>
        <w:tblW w:w="415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895"/>
        <w:gridCol w:w="1522"/>
        <w:gridCol w:w="1484"/>
        <w:gridCol w:w="1686"/>
        <w:gridCol w:w="1411"/>
      </w:tblGrid>
      <w:tr>
        <w:trPr/>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Категории граждан</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Численность (человек)</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Выписано рецептов (штук)</w:t>
            </w:r>
          </w:p>
        </w:tc>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Отпущено лекарственных препаратов на сумму</w:t>
            </w:r>
          </w:p>
          <w:p>
            <w:pPr>
              <w:pStyle w:val="Normal"/>
              <w:numPr>
                <w:ilvl w:val="0"/>
                <w:numId w:val="0"/>
              </w:numPr>
              <w:jc w:val="center"/>
              <w:outlineLvl w:val="0"/>
              <w:rPr/>
            </w:pPr>
            <w:r>
              <w:rPr>
                <w:sz w:val="22"/>
                <w:szCs w:val="22"/>
              </w:rPr>
              <w:t>(тыс. рублей)</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Средняя стоимость рецепта</w:t>
            </w:r>
          </w:p>
          <w:p>
            <w:pPr>
              <w:pStyle w:val="Normal"/>
              <w:numPr>
                <w:ilvl w:val="0"/>
                <w:numId w:val="0"/>
              </w:numPr>
              <w:jc w:val="center"/>
              <w:outlineLvl w:val="0"/>
              <w:rPr/>
            </w:pPr>
            <w:r>
              <w:rPr>
                <w:sz w:val="22"/>
                <w:szCs w:val="22"/>
              </w:rPr>
              <w:t>(рублей)</w:t>
            </w:r>
          </w:p>
        </w:tc>
      </w:tr>
      <w:tr>
        <w:trPr/>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sz w:val="22"/>
                <w:szCs w:val="22"/>
              </w:rPr>
              <w:t>Детское население</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11 554</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81 366</w:t>
            </w:r>
          </w:p>
        </w:tc>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6 077 600</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lang w:val="en-US"/>
              </w:rPr>
            </w:pPr>
            <w:r>
              <w:rPr>
                <w:sz w:val="22"/>
                <w:szCs w:val="22"/>
              </w:rPr>
              <w:t>74 983</w:t>
            </w:r>
            <w:r>
              <w:rPr>
                <w:sz w:val="22"/>
                <w:szCs w:val="22"/>
                <w:lang w:val="en-US"/>
              </w:rPr>
              <w:t>,</w:t>
            </w:r>
            <w:r>
              <w:rPr>
                <w:sz w:val="22"/>
                <w:szCs w:val="22"/>
              </w:rPr>
              <w:t>96</w:t>
            </w:r>
          </w:p>
        </w:tc>
      </w:tr>
      <w:tr>
        <w:trPr/>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outlineLvl w:val="0"/>
              <w:rPr/>
            </w:pPr>
            <w:r>
              <w:rPr>
                <w:sz w:val="22"/>
                <w:szCs w:val="22"/>
              </w:rPr>
              <w:t xml:space="preserve">Из них: </w:t>
            </w:r>
          </w:p>
          <w:p>
            <w:pPr>
              <w:pStyle w:val="Normal"/>
              <w:numPr>
                <w:ilvl w:val="0"/>
                <w:numId w:val="0"/>
              </w:numPr>
              <w:outlineLvl w:val="0"/>
              <w:rPr/>
            </w:pPr>
            <w:r>
              <w:rPr>
                <w:sz w:val="22"/>
                <w:szCs w:val="22"/>
              </w:rPr>
              <w:t>дети до 3-х лет</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1 066</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7</w:t>
            </w:r>
            <w:r>
              <w:rPr>
                <w:sz w:val="22"/>
                <w:szCs w:val="22"/>
                <w:lang w:val="en-US"/>
              </w:rPr>
              <w:t xml:space="preserve"> </w:t>
            </w:r>
            <w:r>
              <w:rPr>
                <w:sz w:val="22"/>
                <w:szCs w:val="22"/>
              </w:rPr>
              <w:t>478</w:t>
            </w:r>
          </w:p>
        </w:tc>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lang w:val="en-US"/>
              </w:rPr>
            </w:pPr>
            <w:r>
              <w:rPr>
                <w:sz w:val="22"/>
                <w:szCs w:val="22"/>
              </w:rPr>
              <w:t>389 444</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52 267</w:t>
            </w:r>
            <w:r>
              <w:rPr>
                <w:sz w:val="22"/>
                <w:szCs w:val="22"/>
                <w:lang w:val="en-US"/>
              </w:rPr>
              <w:t>,</w:t>
            </w:r>
            <w:r>
              <w:rPr>
                <w:sz w:val="22"/>
                <w:szCs w:val="22"/>
              </w:rPr>
              <w:t>31</w:t>
            </w:r>
          </w:p>
        </w:tc>
      </w:tr>
    </w:tbl>
    <w:p>
      <w:pPr>
        <w:pStyle w:val="Normal"/>
        <w:shd w:val="clear" w:color="auto" w:fill="FFFFFF"/>
        <w:tabs>
          <w:tab w:val="left" w:pos="0" w:leader="none"/>
          <w:tab w:val="left" w:pos="720" w:leader="none"/>
        </w:tabs>
        <w:spacing w:lineRule="auto" w:line="312"/>
        <w:ind w:firstLine="709"/>
        <w:jc w:val="both"/>
        <w:rPr>
          <w:color w:val="000000"/>
          <w:kern w:val="2"/>
          <w:sz w:val="28"/>
          <w:szCs w:val="28"/>
        </w:rPr>
      </w:pPr>
      <w:r>
        <w:rPr>
          <w:color w:val="000000"/>
          <w:kern w:val="2"/>
          <w:sz w:val="28"/>
          <w:szCs w:val="28"/>
        </w:rPr>
      </w:r>
    </w:p>
    <w:p>
      <w:pPr>
        <w:pStyle w:val="Normal"/>
        <w:spacing w:lineRule="auto" w:line="312"/>
        <w:ind w:firstLine="709"/>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Формирование здорового образа жизни детей</w:t>
      </w:r>
    </w:p>
    <w:p>
      <w:pPr>
        <w:pStyle w:val="Normal"/>
        <w:spacing w:lineRule="auto" w:line="312"/>
        <w:ind w:firstLine="709"/>
        <w:jc w:val="both"/>
        <w:rPr>
          <w:sz w:val="28"/>
          <w:szCs w:val="28"/>
        </w:rPr>
      </w:pPr>
      <w:r>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pPr>
        <w:pStyle w:val="17"/>
        <w:shd w:val="clear" w:color="auto" w:fill="auto"/>
        <w:spacing w:lineRule="auto" w:line="312"/>
        <w:ind w:firstLine="709"/>
        <w:jc w:val="both"/>
        <w:rPr>
          <w:rFonts w:cs="Times New Roman"/>
          <w:szCs w:val="28"/>
        </w:rPr>
      </w:pPr>
      <w:r>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pPr>
        <w:pStyle w:val="17"/>
        <w:shd w:val="clear" w:color="auto" w:fill="auto"/>
        <w:tabs>
          <w:tab w:val="left" w:pos="1605" w:leader="none"/>
        </w:tabs>
        <w:spacing w:lineRule="auto" w:line="312"/>
        <w:ind w:firstLine="709"/>
        <w:jc w:val="both"/>
        <w:rPr>
          <w:rFonts w:cs="Times New Roman"/>
          <w:szCs w:val="28"/>
        </w:rPr>
      </w:pPr>
      <w:r>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pPr>
        <w:pStyle w:val="17"/>
        <w:shd w:val="clear" w:color="auto" w:fill="auto"/>
        <w:spacing w:lineRule="auto" w:line="312"/>
        <w:ind w:firstLine="709"/>
        <w:jc w:val="both"/>
        <w:rPr>
          <w:rFonts w:cs="Times New Roman"/>
          <w:szCs w:val="28"/>
        </w:rPr>
      </w:pPr>
      <w:r>
        <w:rPr>
          <w:rFonts w:cs="Times New Roman"/>
          <w:szCs w:val="28"/>
        </w:rPr>
        <w:t xml:space="preserve">В связи с </w:t>
      </w:r>
      <w:r>
        <w:rPr>
          <w:rStyle w:val="115pt1"/>
          <w:sz w:val="28"/>
          <w:szCs w:val="28"/>
        </w:rPr>
        <w:t xml:space="preserve">высоким </w:t>
      </w:r>
      <w:r>
        <w:rPr>
          <w:rFonts w:cs="Times New Roman"/>
          <w:szCs w:val="28"/>
        </w:rPr>
        <w:t xml:space="preserve">уровнем охвата (свыше </w:t>
      </w:r>
      <w:r>
        <w:rPr>
          <w:rStyle w:val="115pt1"/>
          <w:sz w:val="28"/>
          <w:szCs w:val="28"/>
        </w:rPr>
        <w:t>95</w:t>
      </w:r>
      <w:r>
        <w:rPr>
          <w:szCs w:val="28"/>
        </w:rPr>
        <w:t>%</w:t>
      </w:r>
      <w:r>
        <w:rPr>
          <w:rStyle w:val="115pt1"/>
          <w:sz w:val="28"/>
          <w:szCs w:val="28"/>
        </w:rPr>
        <w:t xml:space="preserve">) </w:t>
      </w:r>
      <w:r>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pPr>
        <w:pStyle w:val="17"/>
        <w:shd w:val="clear" w:color="auto" w:fill="auto"/>
        <w:spacing w:lineRule="auto" w:line="312"/>
        <w:ind w:firstLine="709"/>
        <w:jc w:val="both"/>
        <w:rPr>
          <w:rFonts w:cs="Times New Roman"/>
          <w:szCs w:val="28"/>
        </w:rPr>
      </w:pPr>
      <w:r>
        <w:rPr>
          <w:rFonts w:cs="Times New Roman"/>
          <w:szCs w:val="28"/>
        </w:rPr>
        <w:t xml:space="preserve">Охват прививками против кори детей в возрасте 1 года в 2017 году составил 97,11%, что несколько ниже уровня 2012 года (98,1%), но несколько выше уровня 2016 года (97,08%). Охват прививками детей в возрасте 6 лет в 2017 году составил 97,05% (2012 г. </w:t>
      </w:r>
      <w:r>
        <w:rPr>
          <w:rFonts w:cs="Times New Roman"/>
          <w:bCs/>
          <w:szCs w:val="28"/>
        </w:rPr>
        <w:t>–</w:t>
      </w:r>
      <w:r>
        <w:rPr>
          <w:rFonts w:cs="Times New Roman"/>
          <w:szCs w:val="28"/>
        </w:rPr>
        <w:t xml:space="preserve"> 97,4%), что также несколько выше показателя 2016 года (96,97%).</w:t>
      </w:r>
    </w:p>
    <w:p>
      <w:pPr>
        <w:pStyle w:val="17"/>
        <w:shd w:val="clear" w:color="auto" w:fill="auto"/>
        <w:spacing w:lineRule="auto" w:line="312"/>
        <w:ind w:firstLine="709"/>
        <w:jc w:val="both"/>
        <w:rPr>
          <w:rFonts w:cs="Times New Roman"/>
          <w:szCs w:val="28"/>
        </w:rPr>
      </w:pPr>
      <w:r>
        <w:rPr>
          <w:rFonts w:cs="Times New Roman"/>
          <w:szCs w:val="28"/>
        </w:rPr>
        <w:t xml:space="preserve">Охват прививками против краснухи детей в возрасте 1 года в 2017 году составил 97,08%, что ниже показателя 2012 года (98,02%) и несколько выше показателя 2016 года (97,04%). Охват ревакцинацией против краснухи в 6 лет в 2017 году составил 96,96%, что больше показателей 2012 года (96,8%) и 2016 года (96,8%). Своевременный охват прививками против полиомиелита в 2017 году составил 41,18% (2016 г. </w:t>
      </w:r>
      <w:r>
        <w:rPr>
          <w:rFonts w:cs="Times New Roman"/>
          <w:bCs/>
          <w:szCs w:val="28"/>
        </w:rPr>
        <w:t>–</w:t>
      </w:r>
      <w:r>
        <w:rPr>
          <w:rFonts w:cs="Times New Roman"/>
          <w:szCs w:val="28"/>
        </w:rPr>
        <w:t xml:space="preserve"> 46,86%), в 2012 году аналогичный показатель составлял 97,58%.</w:t>
      </w:r>
    </w:p>
    <w:p>
      <w:pPr>
        <w:pStyle w:val="Normal"/>
        <w:spacing w:lineRule="auto" w:line="312"/>
        <w:ind w:firstLine="709"/>
        <w:jc w:val="both"/>
        <w:rPr>
          <w:sz w:val="28"/>
          <w:szCs w:val="28"/>
        </w:rPr>
      </w:pPr>
      <w:r>
        <w:rPr>
          <w:sz w:val="28"/>
          <w:szCs w:val="28"/>
        </w:rPr>
        <w:t xml:space="preserve">Охваты ревакцинацией составили 29,96% (2016 г. </w:t>
      </w:r>
      <w:r>
        <w:rPr>
          <w:bCs/>
          <w:sz w:val="28"/>
          <w:szCs w:val="28"/>
        </w:rPr>
        <w:t>–</w:t>
      </w:r>
      <w:r>
        <w:rPr>
          <w:sz w:val="28"/>
          <w:szCs w:val="28"/>
        </w:rPr>
        <w:t xml:space="preserve"> 29,87%). В 2012 году этот показатель составил 97,13%. Охват ревакцинацией против полиомиелита детей в возрасте 14 лет в 2017 году составил 97,93% (2016 г. </w:t>
      </w:r>
      <w:r>
        <w:rPr>
          <w:bCs/>
          <w:sz w:val="28"/>
          <w:szCs w:val="28"/>
        </w:rPr>
        <w:t>–</w:t>
      </w:r>
      <w:r>
        <w:rPr>
          <w:sz w:val="28"/>
          <w:szCs w:val="28"/>
        </w:rPr>
        <w:t xml:space="preserve"> 98,00%). В 2012 году этот показатель составлял 98,38%.</w:t>
      </w:r>
    </w:p>
    <w:p>
      <w:pPr>
        <w:pStyle w:val="17"/>
        <w:shd w:val="clear" w:color="auto" w:fill="auto"/>
        <w:spacing w:lineRule="auto" w:line="312"/>
        <w:ind w:firstLine="709"/>
        <w:jc w:val="both"/>
        <w:rPr>
          <w:rFonts w:cs="Times New Roman"/>
          <w:szCs w:val="28"/>
        </w:rPr>
      </w:pPr>
      <w:r>
        <w:rPr>
          <w:rFonts w:cs="Times New Roman"/>
          <w:szCs w:val="28"/>
        </w:rPr>
        <w:t xml:space="preserve">Охваты прививками против дифтерии, коклюша, эпидпаротита гепатита детского населения в 2017 году (и за последние годы) сохраняется на уровне 96-97%. Охват вакцинацией детей до года против пневмококковой инфекции в 2017 году составил 57,14% (2016 г. </w:t>
      </w:r>
      <w:r>
        <w:rPr>
          <w:rFonts w:cs="Times New Roman"/>
          <w:bCs/>
          <w:szCs w:val="28"/>
        </w:rPr>
        <w:t>–</w:t>
      </w:r>
      <w:r>
        <w:rPr>
          <w:rFonts w:cs="Times New Roman"/>
          <w:szCs w:val="28"/>
        </w:rPr>
        <w:t xml:space="preserve"> 50,56%), ревакцинацией в 2 года </w:t>
      </w:r>
      <w:r>
        <w:rPr>
          <w:rFonts w:cs="Times New Roman"/>
          <w:bCs/>
          <w:szCs w:val="28"/>
        </w:rPr>
        <w:t>–</w:t>
      </w:r>
      <w:r>
        <w:rPr>
          <w:rFonts w:cs="Times New Roman"/>
          <w:szCs w:val="28"/>
        </w:rPr>
        <w:t xml:space="preserve"> 54,5% (2016 г. </w:t>
      </w:r>
      <w:r>
        <w:rPr>
          <w:rFonts w:cs="Times New Roman"/>
          <w:bCs/>
          <w:szCs w:val="28"/>
        </w:rPr>
        <w:t>–</w:t>
      </w:r>
      <w:r>
        <w:rPr>
          <w:rFonts w:cs="Times New Roman"/>
          <w:szCs w:val="28"/>
        </w:rPr>
        <w:t xml:space="preserve"> 40,87%).</w:t>
      </w:r>
    </w:p>
    <w:p>
      <w:pPr>
        <w:pStyle w:val="17"/>
        <w:shd w:val="clear" w:color="auto" w:fill="auto"/>
        <w:spacing w:lineRule="auto" w:line="312"/>
        <w:ind w:firstLine="709"/>
        <w:jc w:val="both"/>
        <w:rPr>
          <w:rFonts w:cs="Times New Roman"/>
          <w:szCs w:val="28"/>
        </w:rPr>
      </w:pPr>
      <w:r>
        <w:rPr>
          <w:rFonts w:cs="Times New Roman"/>
          <w:szCs w:val="28"/>
        </w:rPr>
        <w:t xml:space="preserve">В соответствии с законодательством Российской Федерации государством гарантируется предоставление медицинской помощи </w:t>
        <w:br/>
        <w:t>ВИЧ-инфицированным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pPr>
        <w:pStyle w:val="17"/>
        <w:shd w:val="clear" w:color="auto" w:fill="auto"/>
        <w:spacing w:lineRule="auto" w:line="312"/>
        <w:ind w:firstLine="709"/>
        <w:jc w:val="both"/>
        <w:rPr>
          <w:rFonts w:cs="Times New Roman"/>
          <w:szCs w:val="28"/>
        </w:rPr>
      </w:pPr>
      <w:r>
        <w:rPr>
          <w:rFonts w:cs="Times New Roman"/>
          <w:szCs w:val="28"/>
        </w:rPr>
        <w:t>По данным персонифицированного учета, к концу 2017 года кумулятивное количество ВИЧ-инфицированных женщин увеличилось до 372 тыс. человек.</w:t>
      </w:r>
    </w:p>
    <w:p>
      <w:pPr>
        <w:pStyle w:val="17"/>
        <w:shd w:val="clear" w:color="auto" w:fill="auto"/>
        <w:spacing w:lineRule="auto" w:line="312"/>
        <w:ind w:firstLine="709"/>
        <w:jc w:val="both"/>
        <w:rPr>
          <w:rFonts w:cs="Times New Roman"/>
          <w:szCs w:val="28"/>
        </w:rPr>
      </w:pPr>
      <w:r>
        <w:rPr>
          <w:rFonts w:cs="Times New Roman"/>
          <w:szCs w:val="28"/>
        </w:rPr>
        <w:t xml:space="preserve">В 2017 году ВИЧ-инфицированными матерями кумулятивно рождено </w:t>
        <w:br/>
        <w:t>177 974 ребенка, из них у 5,4% детей была подтверждена ВИЧ-инфекция (9 531 человек).</w:t>
      </w:r>
    </w:p>
    <w:p>
      <w:pPr>
        <w:pStyle w:val="17"/>
        <w:shd w:val="clear" w:color="auto" w:fill="auto"/>
        <w:spacing w:lineRule="auto" w:line="312"/>
        <w:ind w:firstLine="709"/>
        <w:jc w:val="both"/>
        <w:rPr>
          <w:rFonts w:cs="Times New Roman"/>
          <w:szCs w:val="28"/>
        </w:rPr>
      </w:pPr>
      <w:r>
        <w:rPr>
          <w:rFonts w:cs="Times New Roman"/>
          <w:szCs w:val="28"/>
        </w:rPr>
        <w:t xml:space="preserve">В 2017 году в Российской Федерации выявлено 20 314 беременных женщин с ВИЧ-инфекцией, из них 72,3% (14 925 женщин) завершили беременность родами.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99,6%. Охват трехэтапной антиретровирусной профилактикой (пары «мать </w:t>
      </w:r>
      <w:r>
        <w:rPr>
          <w:rFonts w:cs="Times New Roman"/>
          <w:bCs/>
          <w:szCs w:val="28"/>
        </w:rPr>
        <w:t>–</w:t>
      </w:r>
      <w:r>
        <w:rPr>
          <w:rFonts w:cs="Times New Roman"/>
          <w:szCs w:val="28"/>
        </w:rPr>
        <w:t xml:space="preserve"> ребенок») в 2017 году составил 92,2% (рост на 0,5% по сравнению с 2016 годом).</w:t>
      </w:r>
    </w:p>
    <w:p>
      <w:pPr>
        <w:pStyle w:val="17"/>
        <w:shd w:val="clear" w:color="auto" w:fill="auto"/>
        <w:spacing w:lineRule="auto" w:line="312"/>
        <w:ind w:firstLine="709"/>
        <w:jc w:val="both"/>
        <w:rPr>
          <w:rFonts w:cs="Times New Roman"/>
          <w:szCs w:val="28"/>
        </w:rPr>
      </w:pPr>
      <w:r>
        <w:rPr>
          <w:rFonts w:cs="Times New Roman"/>
          <w:szCs w:val="28"/>
        </w:rPr>
        <w:t xml:space="preserve">Благодаря принимаемым мерам по выявлению и широкому охвату </w:t>
        <w:br/>
        <w:t>ВИЧ-инфицированных беременных химиопрофилактикой, показатель вертикальной передачи ВИЧ снизился и составляет, по данным Минздрава России, менее 2%.</w:t>
      </w:r>
    </w:p>
    <w:p>
      <w:pPr>
        <w:pStyle w:val="17"/>
        <w:shd w:val="clear" w:color="auto" w:fill="auto"/>
        <w:spacing w:lineRule="auto" w:line="312"/>
        <w:ind w:firstLine="709"/>
        <w:jc w:val="both"/>
        <w:rPr>
          <w:rFonts w:cs="Times New Roman"/>
          <w:szCs w:val="28"/>
        </w:rPr>
      </w:pPr>
      <w:r>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pPr>
        <w:pStyle w:val="17"/>
        <w:shd w:val="clear" w:color="auto" w:fill="auto"/>
        <w:spacing w:lineRule="auto" w:line="312"/>
        <w:ind w:firstLine="709"/>
        <w:jc w:val="both"/>
        <w:rPr>
          <w:rFonts w:cs="Times New Roman"/>
          <w:szCs w:val="28"/>
        </w:rPr>
      </w:pPr>
      <w:r>
        <w:rPr>
          <w:rFonts w:cs="Times New Roman"/>
          <w:szCs w:val="28"/>
        </w:rPr>
        <w:t xml:space="preserve">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возрасте старше 2 лет, при этом 70% из них рождены матерями, серо-негативными во время беременности и родов. У 55% детей в момент постановки диагноза выявлены поздние стадии </w:t>
        <w:br/>
        <w:t>ВИЧ-инфекции.</w:t>
      </w:r>
    </w:p>
    <w:p>
      <w:pPr>
        <w:pStyle w:val="17"/>
        <w:shd w:val="clear" w:color="auto" w:fill="auto"/>
        <w:spacing w:lineRule="auto" w:line="312"/>
        <w:ind w:firstLine="709"/>
        <w:jc w:val="both"/>
        <w:rPr>
          <w:rFonts w:cs="Times New Roman"/>
          <w:szCs w:val="28"/>
        </w:rPr>
      </w:pPr>
      <w:r>
        <w:rPr>
          <w:rFonts w:cs="Times New Roman"/>
          <w:szCs w:val="28"/>
        </w:rPr>
        <w:t>Когорта детей инфицированных ВИЧ продолжает расти: за весь период наблюдения выявлен 9 531 ребенок. Многие из них проживают в семьях, где 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органов в сфере здравоохранения.</w:t>
      </w:r>
    </w:p>
    <w:p>
      <w:pPr>
        <w:pStyle w:val="17"/>
        <w:shd w:val="clear" w:color="auto" w:fill="auto"/>
        <w:spacing w:lineRule="auto" w:line="312"/>
        <w:ind w:firstLine="709"/>
        <w:jc w:val="both"/>
        <w:rPr>
          <w:rFonts w:cs="Times New Roman"/>
          <w:szCs w:val="28"/>
        </w:rPr>
      </w:pPr>
      <w:r>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 в 2012 году до 1% в 2017 году.</w:t>
      </w:r>
    </w:p>
    <w:p>
      <w:pPr>
        <w:pStyle w:val="17"/>
        <w:shd w:val="clear" w:color="auto" w:fill="auto"/>
        <w:spacing w:lineRule="auto" w:line="312"/>
        <w:ind w:firstLine="709"/>
        <w:jc w:val="both"/>
        <w:rPr>
          <w:rFonts w:cs="Times New Roman"/>
          <w:szCs w:val="28"/>
        </w:rPr>
      </w:pPr>
      <w:r>
        <w:rPr>
          <w:rFonts w:cs="Times New Roman"/>
          <w:szCs w:val="28"/>
        </w:rPr>
        <w:t>По данным мониторинга Роспотребнадзора, среди подросткового населения (15-17 лет) с 2014 года отмечается снижение показателей отравления наркотическими веществами с показателя 44,3 на 100 тыс. населения 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Российской Федерации 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pPr>
        <w:pStyle w:val="17"/>
        <w:shd w:val="clear" w:color="auto" w:fill="auto"/>
        <w:spacing w:lineRule="auto" w:line="312"/>
        <w:ind w:firstLine="709"/>
        <w:jc w:val="both"/>
        <w:rPr>
          <w:rFonts w:cs="Times New Roman"/>
          <w:szCs w:val="28"/>
        </w:rPr>
      </w:pPr>
      <w:r>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распространению ВИЧ-инфекции на период до 2020 года и дальнейшую перспективу, утвержденной распоряжением Правительства Российской Федерации от 20 октября 2016 г. </w:t>
        <w:br/>
        <w:t>№ 2203-р.</w:t>
      </w:r>
    </w:p>
    <w:p>
      <w:pPr>
        <w:pStyle w:val="17"/>
        <w:shd w:val="clear" w:color="auto" w:fill="auto"/>
        <w:spacing w:lineRule="auto" w:line="312"/>
        <w:ind w:firstLine="709"/>
        <w:jc w:val="both"/>
        <w:rPr>
          <w:rFonts w:cs="Times New Roman"/>
          <w:szCs w:val="28"/>
        </w:rPr>
      </w:pPr>
      <w:r>
        <w:rPr>
          <w:rFonts w:cs="Times New Roman"/>
          <w:szCs w:val="28"/>
        </w:rPr>
        <w:t>Качество среды обитания является основным критерием здоровья населения, в том числе детского.</w:t>
      </w:r>
    </w:p>
    <w:p>
      <w:pPr>
        <w:pStyle w:val="17"/>
        <w:shd w:val="clear" w:color="auto" w:fill="auto"/>
        <w:spacing w:lineRule="auto" w:line="312"/>
        <w:ind w:firstLine="709"/>
        <w:jc w:val="both"/>
        <w:rPr>
          <w:rFonts w:cs="Times New Roman"/>
          <w:szCs w:val="28"/>
        </w:rPr>
      </w:pPr>
      <w:r>
        <w:rPr>
          <w:rFonts w:cs="Times New Roman"/>
          <w:szCs w:val="28"/>
        </w:rPr>
        <w:t xml:space="preserve">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 лиц (2016 г. </w:t>
      </w:r>
      <w:r>
        <w:rPr>
          <w:rFonts w:cs="Times New Roman"/>
          <w:bCs/>
          <w:szCs w:val="28"/>
        </w:rPr>
        <w:t xml:space="preserve">– </w:t>
      </w:r>
      <w:r>
        <w:rPr>
          <w:rFonts w:cs="Times New Roman"/>
          <w:szCs w:val="28"/>
        </w:rPr>
        <w:t xml:space="preserve">12,6 тыс.; 2015 г. </w:t>
      </w:r>
      <w:r>
        <w:rPr>
          <w:rFonts w:cs="Times New Roman"/>
          <w:bCs/>
          <w:szCs w:val="28"/>
        </w:rPr>
        <w:t>–</w:t>
      </w:r>
      <w:r>
        <w:rPr>
          <w:rFonts w:cs="Times New Roman"/>
          <w:szCs w:val="28"/>
        </w:rPr>
        <w:t xml:space="preserve"> 13,7 тыс.). Общая сумма назначенных административных штрафов составила порядка 124 млн. рублей, что почти на 40% больше, чем в 2014 году (2016 г. </w:t>
      </w:r>
      <w:r>
        <w:rPr>
          <w:rFonts w:cs="Times New Roman"/>
          <w:bCs/>
          <w:szCs w:val="28"/>
        </w:rPr>
        <w:t>–</w:t>
      </w:r>
      <w:r>
        <w:rPr>
          <w:rFonts w:cs="Times New Roman"/>
          <w:szCs w:val="28"/>
        </w:rPr>
        <w:t xml:space="preserve"> около 121 млн. рублей; 2015 г. </w:t>
      </w:r>
      <w:r>
        <w:rPr>
          <w:rFonts w:cs="Times New Roman"/>
          <w:bCs/>
          <w:szCs w:val="28"/>
        </w:rPr>
        <w:t>–</w:t>
      </w:r>
      <w:r>
        <w:rPr>
          <w:rFonts w:cs="Times New Roman"/>
          <w:szCs w:val="28"/>
        </w:rPr>
        <w:t xml:space="preserve"> около 100 млн. рублей; 2014 г. </w:t>
      </w:r>
      <w:r>
        <w:rPr>
          <w:rFonts w:cs="Times New Roman"/>
          <w:bCs/>
          <w:szCs w:val="28"/>
        </w:rPr>
        <w:t>–</w:t>
      </w:r>
      <w:r>
        <w:rPr>
          <w:rFonts w:cs="Times New Roman"/>
          <w:szCs w:val="28"/>
        </w:rPr>
        <w:t xml:space="preserve"> 89 млн. рублей).</w:t>
      </w:r>
    </w:p>
    <w:p>
      <w:pPr>
        <w:pStyle w:val="17"/>
        <w:shd w:val="clear" w:color="auto" w:fill="auto"/>
        <w:spacing w:lineRule="auto" w:line="312"/>
        <w:ind w:firstLine="709"/>
        <w:jc w:val="both"/>
        <w:rPr>
          <w:rFonts w:cs="Times New Roman"/>
          <w:szCs w:val="28"/>
        </w:rPr>
      </w:pPr>
      <w:r>
        <w:rPr>
          <w:rFonts w:cs="Times New Roman"/>
          <w:szCs w:val="28"/>
        </w:rPr>
        <w:t xml:space="preserve">Число лиц, привлеченных к административной ответственности по статье 6.24 КоАП РФ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br/>
        <w:t xml:space="preserve">(2016 г. </w:t>
      </w:r>
      <w:r>
        <w:rPr>
          <w:rFonts w:cs="Times New Roman"/>
          <w:bCs/>
          <w:szCs w:val="28"/>
        </w:rPr>
        <w:t>–</w:t>
      </w:r>
      <w:r>
        <w:rPr>
          <w:rFonts w:cs="Times New Roman"/>
          <w:szCs w:val="28"/>
        </w:rPr>
        <w:t xml:space="preserve"> 3,9 тыс.; 2015 г. </w:t>
      </w:r>
      <w:r>
        <w:rPr>
          <w:rFonts w:cs="Times New Roman"/>
          <w:bCs/>
          <w:szCs w:val="28"/>
        </w:rPr>
        <w:t>–</w:t>
      </w:r>
      <w:r>
        <w:rPr>
          <w:rFonts w:cs="Times New Roman"/>
          <w:szCs w:val="28"/>
        </w:rPr>
        <w:t xml:space="preserve"> 6,9 тыс.; 2014 г. </w:t>
      </w:r>
      <w:r>
        <w:rPr>
          <w:rFonts w:cs="Times New Roman"/>
          <w:bCs/>
          <w:szCs w:val="28"/>
        </w:rPr>
        <w:t>–</w:t>
      </w:r>
      <w:r>
        <w:rPr>
          <w:rFonts w:cs="Times New Roman"/>
          <w:szCs w:val="28"/>
        </w:rPr>
        <w:t xml:space="preserve"> 6,7 тыс.). Сумма административных штрафов составила 2,1 млн. рублей (2016 г. </w:t>
      </w:r>
      <w:r>
        <w:rPr>
          <w:rFonts w:cs="Times New Roman"/>
          <w:bCs/>
          <w:szCs w:val="28"/>
        </w:rPr>
        <w:t>–</w:t>
      </w:r>
      <w:r>
        <w:rPr>
          <w:rFonts w:cs="Times New Roman"/>
          <w:szCs w:val="28"/>
        </w:rPr>
        <w:t xml:space="preserve"> 2,6 млн. рублей; 2015 г. </w:t>
      </w:r>
      <w:r>
        <w:rPr>
          <w:rFonts w:cs="Times New Roman"/>
          <w:bCs/>
          <w:szCs w:val="28"/>
        </w:rPr>
        <w:t>–</w:t>
      </w:r>
      <w:r>
        <w:rPr>
          <w:rFonts w:cs="Times New Roman"/>
          <w:szCs w:val="28"/>
        </w:rPr>
        <w:t xml:space="preserve"> 4,7 млн. рублей; 2014 г. </w:t>
      </w:r>
      <w:r>
        <w:rPr>
          <w:rFonts w:cs="Times New Roman"/>
          <w:bCs/>
          <w:szCs w:val="28"/>
        </w:rPr>
        <w:t>–</w:t>
      </w:r>
      <w:r>
        <w:rPr>
          <w:rFonts w:cs="Times New Roman"/>
          <w:szCs w:val="28"/>
        </w:rPr>
        <w:t xml:space="preserve"> 4,6 млн. рублей).</w:t>
      </w:r>
    </w:p>
    <w:p>
      <w:pPr>
        <w:pStyle w:val="17"/>
        <w:shd w:val="clear" w:color="auto" w:fill="auto"/>
        <w:spacing w:lineRule="auto" w:line="312"/>
        <w:ind w:firstLine="709"/>
        <w:jc w:val="both"/>
        <w:rPr>
          <w:rFonts w:cs="Times New Roman"/>
          <w:szCs w:val="28"/>
        </w:rPr>
      </w:pPr>
      <w:r>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pPr>
        <w:pStyle w:val="17"/>
        <w:shd w:val="clear" w:color="auto" w:fill="auto"/>
        <w:spacing w:lineRule="auto" w:line="312"/>
        <w:ind w:firstLine="709"/>
        <w:jc w:val="both"/>
        <w:rPr>
          <w:rFonts w:cs="Times New Roman"/>
          <w:szCs w:val="28"/>
        </w:rPr>
      </w:pPr>
      <w:r>
        <w:rPr>
          <w:rFonts w:cs="Times New Roman"/>
          <w:szCs w:val="28"/>
        </w:rPr>
        <w:t xml:space="preserve">Вместе с тем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br/>
        <w:t>2 962 случаев в 2013 году до 3 979 случаев в 2017 году.</w:t>
      </w:r>
    </w:p>
    <w:p>
      <w:pPr>
        <w:pStyle w:val="28"/>
        <w:shd w:val="clear" w:color="auto" w:fill="auto"/>
        <w:spacing w:lineRule="auto" w:line="312" w:before="0" w:after="0"/>
        <w:ind w:firstLine="720"/>
        <w:jc w:val="both"/>
        <w:rPr>
          <w:sz w:val="28"/>
          <w:szCs w:val="28"/>
        </w:rPr>
      </w:pPr>
      <w:r>
        <w:rPr>
          <w:sz w:val="28"/>
          <w:szCs w:val="28"/>
        </w:rPr>
        <w:t xml:space="preserve">Согласно данным медицинской статистики, в Российской Федерации число пациентов в возрасте 15-17 лет, зарегистрированных с диагнозом наркологического расстройства, в 2017 году снизилось и составило 1 022,2 на 100 000 населения в возрасте 15-17 лет (2016 г. </w:t>
      </w:r>
      <w:r>
        <w:rPr>
          <w:bCs/>
          <w:sz w:val="28"/>
          <w:szCs w:val="28"/>
        </w:rPr>
        <w:t>–</w:t>
      </w:r>
      <w:r>
        <w:rPr>
          <w:sz w:val="28"/>
          <w:szCs w:val="28"/>
        </w:rPr>
        <w:t xml:space="preserve"> 1 189,3 на 100 000 населения в возрасте 15-17 лет; 2015 г. </w:t>
      </w:r>
      <w:r>
        <w:rPr>
          <w:bCs/>
          <w:sz w:val="28"/>
          <w:szCs w:val="28"/>
        </w:rPr>
        <w:t>–</w:t>
      </w:r>
      <w:r>
        <w:rPr>
          <w:sz w:val="28"/>
          <w:szCs w:val="28"/>
        </w:rPr>
        <w:t xml:space="preserve"> 1 562,3 на 100 000 населения в возрасте 15-17 лет).</w:t>
      </w:r>
    </w:p>
    <w:p>
      <w:pPr>
        <w:pStyle w:val="28"/>
        <w:shd w:val="clear" w:color="auto" w:fill="auto"/>
        <w:spacing w:lineRule="auto" w:line="312" w:before="0" w:after="0"/>
        <w:ind w:firstLine="720"/>
        <w:jc w:val="both"/>
        <w:rPr>
          <w:sz w:val="28"/>
          <w:szCs w:val="28"/>
        </w:rPr>
      </w:pPr>
      <w:r>
        <w:rPr>
          <w:sz w:val="28"/>
          <w:szCs w:val="28"/>
        </w:rPr>
        <w:t xml:space="preserve">Число пациентов в возрасте 15-17 лет с впервые в жизни установленным диагнозом наркологического расстройства в 2017 году также снизилось и составило 361,6 на 100 000 населения указанного возраста (2016 г. </w:t>
      </w:r>
      <w:r>
        <w:rPr>
          <w:bCs/>
          <w:sz w:val="28"/>
          <w:szCs w:val="28"/>
        </w:rPr>
        <w:t>–</w:t>
      </w:r>
      <w:r>
        <w:rPr>
          <w:sz w:val="28"/>
          <w:szCs w:val="28"/>
        </w:rPr>
        <w:t xml:space="preserve"> 464,3 на 100 000 населения в возрасте 15-17 лет; 2015 г. </w:t>
      </w:r>
      <w:r>
        <w:rPr>
          <w:bCs/>
          <w:sz w:val="28"/>
          <w:szCs w:val="28"/>
        </w:rPr>
        <w:t>–</w:t>
      </w:r>
      <w:r>
        <w:rPr>
          <w:sz w:val="28"/>
          <w:szCs w:val="28"/>
        </w:rPr>
        <w:t xml:space="preserve"> 583,6 на 100 000 населения в возрасте 15-17 лет).</w:t>
      </w:r>
    </w:p>
    <w:p>
      <w:pPr>
        <w:pStyle w:val="28"/>
        <w:shd w:val="clear" w:color="auto" w:fill="auto"/>
        <w:spacing w:lineRule="auto" w:line="312" w:before="0" w:after="0"/>
        <w:ind w:firstLine="720"/>
        <w:jc w:val="both"/>
        <w:rPr>
          <w:sz w:val="28"/>
          <w:szCs w:val="28"/>
        </w:rPr>
      </w:pPr>
      <w:r>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 психиатра-нарколога для обслуживания детского населения.</w:t>
      </w:r>
    </w:p>
    <w:p>
      <w:pPr>
        <w:pStyle w:val="28"/>
        <w:shd w:val="clear" w:color="auto" w:fill="auto"/>
        <w:spacing w:lineRule="auto" w:line="312" w:before="0" w:after="0"/>
        <w:ind w:firstLine="720"/>
        <w:jc w:val="both"/>
        <w:rPr>
          <w:sz w:val="28"/>
          <w:szCs w:val="28"/>
        </w:rPr>
      </w:pPr>
      <w:r>
        <w:rPr>
          <w:sz w:val="28"/>
          <w:szCs w:val="28"/>
        </w:rPr>
        <w:t>Также кабинеты врача 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pPr>
        <w:pStyle w:val="28"/>
        <w:shd w:val="clear" w:color="auto" w:fill="auto"/>
        <w:spacing w:lineRule="auto" w:line="312" w:before="0" w:after="0"/>
        <w:ind w:firstLine="720"/>
        <w:jc w:val="both"/>
        <w:rPr>
          <w:sz w:val="28"/>
          <w:szCs w:val="28"/>
        </w:rPr>
      </w:pPr>
      <w:r>
        <w:rPr>
          <w:sz w:val="28"/>
          <w:szCs w:val="28"/>
        </w:rPr>
        <w:t xml:space="preserve">Приказом Минздрава России от 30 декабря 2015 г. № 1034н </w:t>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pPr>
        <w:pStyle w:val="28"/>
        <w:shd w:val="clear" w:color="auto" w:fill="auto"/>
        <w:spacing w:lineRule="auto" w:line="312" w:before="0" w:after="0"/>
        <w:ind w:firstLine="720"/>
        <w:jc w:val="both"/>
        <w:rPr>
          <w:sz w:val="28"/>
          <w:szCs w:val="28"/>
        </w:rPr>
      </w:pPr>
      <w:r>
        <w:rPr>
          <w:sz w:val="28"/>
          <w:szCs w:val="28"/>
        </w:rPr>
        <w:t xml:space="preserve">Согласно указанным правилам организации деятельности, кабинет </w:t>
        <w:br/>
        <w:t>врача 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pPr>
        <w:pStyle w:val="17"/>
        <w:shd w:val="clear" w:color="auto" w:fill="auto"/>
        <w:spacing w:lineRule="auto" w:line="312"/>
        <w:ind w:firstLine="709"/>
        <w:jc w:val="both"/>
        <w:rPr>
          <w:rFonts w:cs="Times New Roman"/>
          <w:szCs w:val="28"/>
        </w:rPr>
      </w:pPr>
      <w:r>
        <w:rPr>
          <w:rFonts w:cs="Times New Roman"/>
          <w:szCs w:val="28"/>
        </w:rPr>
        <w:t>Защита психического здоровья детей является неотъемлемой частью формирования благополучия детского населения.</w:t>
      </w:r>
    </w:p>
    <w:p>
      <w:pPr>
        <w:pStyle w:val="17"/>
        <w:shd w:val="clear" w:color="auto" w:fill="auto"/>
        <w:spacing w:lineRule="auto" w:line="312"/>
        <w:ind w:firstLine="709"/>
        <w:jc w:val="both"/>
        <w:rPr>
          <w:rFonts w:cs="Times New Roman"/>
          <w:szCs w:val="28"/>
        </w:rPr>
      </w:pPr>
      <w:r>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pPr>
        <w:pStyle w:val="17"/>
        <w:shd w:val="clear" w:color="auto" w:fill="auto"/>
        <w:spacing w:lineRule="auto" w:line="312"/>
        <w:ind w:firstLine="709"/>
        <w:jc w:val="both"/>
        <w:rPr>
          <w:rFonts w:cs="Times New Roman"/>
          <w:szCs w:val="28"/>
        </w:rPr>
      </w:pPr>
      <w:r>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pPr>
        <w:pStyle w:val="17"/>
        <w:shd w:val="clear" w:color="auto" w:fill="auto"/>
        <w:spacing w:lineRule="auto" w:line="312"/>
        <w:ind w:firstLine="709"/>
        <w:jc w:val="both"/>
        <w:rPr>
          <w:rFonts w:cs="Times New Roman"/>
          <w:szCs w:val="28"/>
        </w:rPr>
      </w:pPr>
      <w:r>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Pr>
          <w:rFonts w:cs="Times New Roman"/>
          <w:bCs/>
          <w:szCs w:val="28"/>
        </w:rPr>
        <w:t>–</w:t>
      </w:r>
      <w:r>
        <w:rPr>
          <w:rFonts w:cs="Times New Roman"/>
          <w:szCs w:val="28"/>
        </w:rPr>
        <w:t>количество ссылок, поступивших в 2014-2015 годах.</w:t>
      </w:r>
    </w:p>
    <w:p>
      <w:pPr>
        <w:pStyle w:val="17"/>
        <w:shd w:val="clear" w:color="auto" w:fill="auto"/>
        <w:spacing w:lineRule="auto" w:line="312"/>
        <w:ind w:firstLine="709"/>
        <w:jc w:val="both"/>
        <w:rPr>
          <w:rFonts w:cs="Times New Roman"/>
          <w:szCs w:val="28"/>
        </w:rPr>
      </w:pPr>
      <w:r>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pPr>
        <w:pStyle w:val="17"/>
        <w:shd w:val="clear" w:color="auto" w:fill="auto"/>
        <w:spacing w:lineRule="auto" w:line="312"/>
        <w:ind w:firstLine="709"/>
        <w:jc w:val="both"/>
        <w:rPr>
          <w:rFonts w:cs="Times New Roman"/>
          <w:szCs w:val="28"/>
        </w:rPr>
      </w:pPr>
      <w:r>
        <w:rPr>
          <w:rFonts w:cs="Times New Roman"/>
          <w:szCs w:val="28"/>
        </w:rPr>
        <w:t>Образовательная среда является основой формирования здорового и безопасного образа жизни.</w:t>
      </w:r>
    </w:p>
    <w:p>
      <w:pPr>
        <w:pStyle w:val="17"/>
        <w:shd w:val="clear" w:color="auto" w:fill="auto"/>
        <w:spacing w:lineRule="auto" w:line="312"/>
        <w:ind w:firstLine="709"/>
        <w:jc w:val="both"/>
        <w:rPr>
          <w:rFonts w:cs="Times New Roman"/>
          <w:szCs w:val="28"/>
        </w:rPr>
      </w:pPr>
      <w:r>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 Удельный вес учреждений воспитания и обучения, в которых в ходе проверок выявлялся низкий уровень искусственной освещенности, в 2017 году составил 14%.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pPr>
        <w:pStyle w:val="17"/>
        <w:shd w:val="clear" w:color="auto" w:fill="auto"/>
        <w:spacing w:lineRule="auto" w:line="312"/>
        <w:ind w:firstLine="709"/>
        <w:jc w:val="both"/>
        <w:rPr>
          <w:rFonts w:cs="Times New Roman"/>
          <w:szCs w:val="28"/>
        </w:rPr>
      </w:pPr>
      <w:r>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pPr>
        <w:pStyle w:val="17"/>
        <w:shd w:val="clear" w:color="auto" w:fill="auto"/>
        <w:spacing w:lineRule="auto" w:line="312"/>
        <w:ind w:firstLine="709"/>
        <w:jc w:val="both"/>
        <w:rPr>
          <w:rFonts w:cs="Times New Roman"/>
          <w:szCs w:val="28"/>
        </w:rPr>
      </w:pPr>
      <w:r>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pPr>
        <w:pStyle w:val="17"/>
        <w:shd w:val="clear" w:color="auto" w:fill="auto"/>
        <w:spacing w:lineRule="auto" w:line="312"/>
        <w:ind w:firstLine="709"/>
        <w:jc w:val="both"/>
        <w:rPr>
          <w:rFonts w:cs="Times New Roman"/>
          <w:szCs w:val="28"/>
        </w:rPr>
      </w:pPr>
      <w:r>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pPr>
        <w:pStyle w:val="17"/>
        <w:shd w:val="clear" w:color="auto" w:fill="auto"/>
        <w:spacing w:lineRule="auto" w:line="312"/>
        <w:ind w:firstLine="709"/>
        <w:jc w:val="both"/>
        <w:rPr>
          <w:rFonts w:cs="Times New Roman"/>
          <w:szCs w:val="28"/>
        </w:rPr>
      </w:pPr>
      <w:r>
        <w:rPr>
          <w:rFonts w:cs="Times New Roman"/>
          <w:szCs w:val="28"/>
        </w:rPr>
        <w:t>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Всероссийский сводный календарный план), содержание которого заключается в спортивных мероприятиях по наиболее популярным среди школьников видам спорта.</w:t>
      </w:r>
    </w:p>
    <w:p>
      <w:pPr>
        <w:pStyle w:val="17"/>
        <w:shd w:val="clear" w:color="auto" w:fill="auto"/>
        <w:spacing w:lineRule="auto" w:line="312"/>
        <w:ind w:firstLine="709"/>
        <w:jc w:val="both"/>
        <w:rPr>
          <w:rFonts w:cs="Times New Roman"/>
          <w:szCs w:val="28"/>
        </w:rPr>
      </w:pPr>
      <w:r>
        <w:rPr>
          <w:rFonts w:cs="Times New Roman"/>
          <w:szCs w:val="28"/>
        </w:rPr>
        <w:t>Всероссийский сводный календарный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внутришкольных и межшкольных спортивных мероприятиях.</w:t>
      </w:r>
    </w:p>
    <w:p>
      <w:pPr>
        <w:pStyle w:val="17"/>
        <w:shd w:val="clear" w:color="auto" w:fill="auto"/>
        <w:spacing w:lineRule="auto" w:line="312"/>
        <w:ind w:firstLine="709"/>
        <w:jc w:val="both"/>
        <w:rPr>
          <w:rFonts w:cs="Times New Roman"/>
          <w:szCs w:val="28"/>
        </w:rPr>
      </w:pPr>
      <w:r>
        <w:rPr>
          <w:rFonts w:cs="Times New Roman"/>
          <w:szCs w:val="28"/>
        </w:rPr>
        <w:t>Всероссийской сводный календарный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pPr>
        <w:pStyle w:val="17"/>
        <w:shd w:val="clear" w:color="auto" w:fill="auto"/>
        <w:spacing w:lineRule="auto" w:line="312"/>
        <w:ind w:firstLine="709"/>
        <w:jc w:val="both"/>
        <w:rPr>
          <w:rFonts w:cs="Times New Roman"/>
          <w:szCs w:val="28"/>
        </w:rPr>
      </w:pPr>
      <w:r>
        <w:rPr>
          <w:rFonts w:cs="Times New Roman"/>
          <w:szCs w:val="28"/>
        </w:rPr>
        <w:t>Указанный План включает мероприятия, имеющие не менее 4 этапов (школьный, межшкольный, региональный и всероссийский). При этом указанные мероприятия, в первую очередь, направлены на увеличение количества школьников, участвующих в физкультурных и спортивных соревнованиях на школьном и межшкольном этапах.</w:t>
      </w:r>
    </w:p>
    <w:p>
      <w:pPr>
        <w:pStyle w:val="17"/>
        <w:shd w:val="clear" w:color="auto" w:fill="auto"/>
        <w:spacing w:lineRule="auto" w:line="312"/>
        <w:ind w:firstLine="709"/>
        <w:jc w:val="both"/>
        <w:rPr>
          <w:rFonts w:cs="Times New Roman"/>
          <w:szCs w:val="28"/>
        </w:rPr>
      </w:pPr>
      <w:r>
        <w:rPr>
          <w:rFonts w:cs="Times New Roman"/>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 а также Государственной программой Российской Федерации «Развитие физической культуры и спорта» на 2013–2020 годы, утвержденной постановлением Правительства Российской Федерации от 15 апреля 2014 г. № 302, предусмотрено, что к 2020 году доля систематически занимающихся физической культурой и спортом среди обучающихся должна достигнуть 80%,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pPr>
        <w:pStyle w:val="17"/>
        <w:shd w:val="clear" w:color="auto" w:fill="auto"/>
        <w:spacing w:lineRule="auto" w:line="312"/>
        <w:ind w:firstLine="709"/>
        <w:jc w:val="both"/>
        <w:rPr>
          <w:rFonts w:cs="Times New Roman"/>
          <w:szCs w:val="28"/>
        </w:rPr>
      </w:pPr>
      <w:r>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утвержденный Правительством Российской Федерации 15 декабря 2014 г. </w:t>
        <w:br/>
        <w:t>№ 8432-П8.</w:t>
      </w:r>
    </w:p>
    <w:p>
      <w:pPr>
        <w:pStyle w:val="28"/>
        <w:shd w:val="clear" w:color="auto" w:fill="auto"/>
        <w:spacing w:lineRule="auto" w:line="312" w:before="0" w:after="0"/>
        <w:ind w:firstLine="720"/>
        <w:jc w:val="both"/>
        <w:rPr>
          <w:color w:val="auto"/>
          <w:sz w:val="28"/>
          <w:szCs w:val="28"/>
          <w:lang w:eastAsia="en-US" w:bidi="ar-SA"/>
        </w:rPr>
      </w:pPr>
      <w:r>
        <w:rPr>
          <w:color w:val="auto"/>
          <w:sz w:val="28"/>
          <w:szCs w:val="28"/>
          <w:lang w:eastAsia="en-US" w:bidi="ar-SA"/>
        </w:rPr>
        <w:t>В рамках государственной программы Российской Федерации «Развитие образования» на 2013-2020 годы, утвержденной постановлением Правительства Российской Федерации от 15 апреля 2014 г. № 295, ежегодно предусматриваются бюджетные ассигнования на создание в общеобразовательных организациях, расположенных в сельской местности, условий для занятия физической культурой и спортом.</w:t>
      </w:r>
    </w:p>
    <w:p>
      <w:pPr>
        <w:pStyle w:val="17"/>
        <w:shd w:val="clear" w:color="auto" w:fill="auto"/>
        <w:spacing w:lineRule="auto" w:line="312"/>
        <w:ind w:firstLine="709"/>
        <w:jc w:val="both"/>
        <w:rPr>
          <w:szCs w:val="28"/>
        </w:rPr>
      </w:pPr>
      <w:r>
        <w:rPr>
          <w:rFonts w:cs="Times New Roman"/>
          <w:szCs w:val="28"/>
        </w:rPr>
        <w:t xml:space="preserve">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1 455 млн. рублей (кассовой исполнение </w:t>
      </w:r>
      <w:r>
        <w:rPr>
          <w:szCs w:val="28"/>
        </w:rPr>
        <w:t>– 1 436 млн. рублей или 98,7%).</w:t>
      </w:r>
    </w:p>
    <w:p>
      <w:pPr>
        <w:pStyle w:val="17"/>
        <w:shd w:val="clear" w:color="auto" w:fill="auto"/>
        <w:spacing w:lineRule="auto" w:line="312"/>
        <w:ind w:firstLine="709"/>
        <w:jc w:val="both"/>
        <w:rPr>
          <w:rFonts w:cs="Times New Roman"/>
          <w:szCs w:val="28"/>
        </w:rPr>
      </w:pPr>
      <w:r>
        <w:rPr>
          <w:szCs w:val="28"/>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pPr>
        <w:pStyle w:val="17"/>
        <w:shd w:val="clear" w:color="auto" w:fill="auto"/>
        <w:spacing w:lineRule="auto" w:line="312"/>
        <w:ind w:firstLine="709"/>
        <w:jc w:val="both"/>
        <w:rPr>
          <w:rFonts w:cs="Times New Roman"/>
          <w:szCs w:val="28"/>
        </w:rPr>
      </w:pPr>
      <w:r>
        <w:rPr>
          <w:rFonts w:cs="Times New Roman"/>
          <w:szCs w:val="28"/>
        </w:rPr>
        <w:t xml:space="preserve">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 1 449,6 млн. рублей на 2018 год и </w:t>
        <w:br/>
        <w:t>1 455,0 млн. рублей на 2019 год.</w:t>
      </w:r>
    </w:p>
    <w:p>
      <w:pPr>
        <w:pStyle w:val="17"/>
        <w:shd w:val="clear" w:color="auto" w:fill="auto"/>
        <w:spacing w:lineRule="auto" w:line="312"/>
        <w:ind w:firstLine="709"/>
        <w:jc w:val="both"/>
        <w:rPr>
          <w:rFonts w:cs="Times New Roman"/>
          <w:szCs w:val="28"/>
        </w:rPr>
      </w:pPr>
      <w:r>
        <w:rPr>
          <w:rFonts w:cs="Times New Roman"/>
          <w:szCs w:val="28"/>
        </w:rPr>
        <w:t>За счет указанных средств в 2018 году на территории 82 субъектов Российской Федерации проведены мероприятия по:</w:t>
      </w:r>
    </w:p>
    <w:p>
      <w:pPr>
        <w:pStyle w:val="17"/>
        <w:shd w:val="clear" w:color="auto" w:fill="auto"/>
        <w:spacing w:lineRule="auto" w:line="312"/>
        <w:ind w:firstLine="709"/>
        <w:jc w:val="both"/>
        <w:rPr>
          <w:rFonts w:cs="Times New Roman"/>
          <w:szCs w:val="28"/>
        </w:rPr>
      </w:pPr>
      <w:r>
        <w:rPr>
          <w:rFonts w:cs="Times New Roman"/>
          <w:szCs w:val="28"/>
        </w:rPr>
        <w:t>- ремонту спортивных залов в 766 общеобразовательных организациях, расположенных в сельской местности;</w:t>
      </w:r>
    </w:p>
    <w:p>
      <w:pPr>
        <w:pStyle w:val="17"/>
        <w:shd w:val="clear" w:color="auto" w:fill="auto"/>
        <w:spacing w:lineRule="auto" w:line="312"/>
        <w:ind w:firstLine="709"/>
        <w:jc w:val="both"/>
        <w:rPr>
          <w:rFonts w:cs="Times New Roman"/>
          <w:szCs w:val="28"/>
        </w:rPr>
      </w:pPr>
      <w:r>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pPr>
        <w:pStyle w:val="17"/>
        <w:shd w:val="clear" w:color="auto" w:fill="auto"/>
        <w:spacing w:lineRule="auto" w:line="312"/>
        <w:ind w:firstLine="709"/>
        <w:jc w:val="both"/>
        <w:rPr>
          <w:rFonts w:cs="Times New Roman"/>
          <w:szCs w:val="28"/>
        </w:rPr>
      </w:pPr>
      <w:r>
        <w:rPr>
          <w:rFonts w:cs="Times New Roman"/>
          <w:szCs w:val="28"/>
        </w:rPr>
        <w:t xml:space="preserve">- развитие школьных спортивных клубов в 721 организации; </w:t>
      </w:r>
    </w:p>
    <w:p>
      <w:pPr>
        <w:pStyle w:val="17"/>
        <w:shd w:val="clear" w:color="auto" w:fill="auto"/>
        <w:spacing w:lineRule="auto" w:line="312"/>
        <w:ind w:firstLine="709"/>
        <w:jc w:val="both"/>
        <w:rPr>
          <w:rFonts w:cs="Times New Roman"/>
          <w:szCs w:val="28"/>
        </w:rPr>
      </w:pPr>
      <w:r>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pPr>
        <w:pStyle w:val="28"/>
        <w:shd w:val="clear" w:color="auto" w:fill="auto"/>
        <w:spacing w:lineRule="auto" w:line="312" w:before="0" w:after="0"/>
        <w:ind w:firstLine="720"/>
        <w:jc w:val="both"/>
        <w:rPr>
          <w:sz w:val="28"/>
          <w:szCs w:val="28"/>
        </w:rPr>
      </w:pPr>
      <w:r>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года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pPr>
        <w:pStyle w:val="28"/>
        <w:shd w:val="clear" w:color="auto" w:fill="auto"/>
        <w:spacing w:lineRule="auto" w:line="312" w:before="0" w:after="0"/>
        <w:ind w:firstLine="720"/>
        <w:jc w:val="both"/>
        <w:rPr>
          <w:sz w:val="28"/>
          <w:szCs w:val="28"/>
        </w:rPr>
      </w:pPr>
      <w:r>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pPr>
        <w:pStyle w:val="28"/>
        <w:shd w:val="clear" w:color="auto" w:fill="auto"/>
        <w:spacing w:lineRule="auto" w:line="312" w:before="0" w:after="0"/>
        <w:ind w:firstLine="720"/>
        <w:jc w:val="both"/>
        <w:rPr>
          <w:sz w:val="28"/>
          <w:szCs w:val="28"/>
        </w:rPr>
      </w:pPr>
      <w:r>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pPr>
        <w:pStyle w:val="17"/>
        <w:shd w:val="clear" w:color="auto" w:fill="auto"/>
        <w:spacing w:lineRule="auto" w:line="312"/>
        <w:ind w:firstLine="709"/>
        <w:jc w:val="both"/>
        <w:rPr>
          <w:rFonts w:cs="Times New Roman"/>
          <w:szCs w:val="28"/>
        </w:rPr>
      </w:pPr>
      <w:r>
        <w:rPr>
          <w:rFonts w:cs="Times New Roman"/>
          <w:szCs w:val="28"/>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pPr>
        <w:pStyle w:val="28"/>
        <w:shd w:val="clear" w:color="auto" w:fill="auto"/>
        <w:spacing w:lineRule="auto" w:line="312" w:before="0" w:after="0"/>
        <w:ind w:firstLine="720"/>
        <w:jc w:val="both"/>
        <w:rPr>
          <w:sz w:val="28"/>
          <w:szCs w:val="28"/>
        </w:rPr>
      </w:pPr>
      <w:r>
        <w:rPr>
          <w:sz w:val="28"/>
          <w:szCs w:val="28"/>
        </w:rPr>
        <w:t>Финальный этап Всероссийских спортивных соревнований проводился в период с 4 по 25 сентября 2017 года на базе Всероссийского детского центра «Смена» (город-курорт Анапа, пос. 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период с 7 по 28 сентября 2017 года на базе Всероссийского детского центра «Орленок» (г.Туапсе, пос. Новомихайловка, Краснодарский край), в которых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pPr>
        <w:pStyle w:val="28"/>
        <w:shd w:val="clear" w:color="auto" w:fill="auto"/>
        <w:spacing w:lineRule="auto" w:line="312" w:before="0" w:after="0"/>
        <w:ind w:firstLine="720"/>
        <w:jc w:val="both"/>
        <w:rPr>
          <w:sz w:val="28"/>
          <w:szCs w:val="28"/>
        </w:rPr>
      </w:pPr>
      <w:r>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pPr>
        <w:pStyle w:val="28"/>
        <w:shd w:val="clear" w:color="auto" w:fill="auto"/>
        <w:spacing w:lineRule="auto" w:line="312" w:before="0" w:after="0"/>
        <w:ind w:firstLine="720"/>
        <w:jc w:val="both"/>
        <w:rPr>
          <w:sz w:val="28"/>
          <w:szCs w:val="28"/>
        </w:rPr>
      </w:pPr>
      <w:r>
        <w:rPr>
          <w:sz w:val="28"/>
          <w:szCs w:val="28"/>
        </w:rPr>
        <w:t xml:space="preserve">В рамках работы по обновлению, развитию, продвижению и поддержке интернет-портала Минздрава России о здоровом образе жизни takzdorovo.ru размещено 5154 материала, включающих в себя статьи, новости, авторские колонки и видео. Среднесуточная посещаемость интернет-портала составляет более 25 000 пользователей. </w:t>
      </w:r>
    </w:p>
    <w:p>
      <w:pPr>
        <w:pStyle w:val="28"/>
        <w:shd w:val="clear" w:color="auto" w:fill="auto"/>
        <w:spacing w:lineRule="auto" w:line="312" w:before="0" w:after="0"/>
        <w:ind w:firstLine="720"/>
        <w:jc w:val="both"/>
        <w:rPr>
          <w:sz w:val="28"/>
          <w:szCs w:val="28"/>
        </w:rPr>
      </w:pPr>
      <w:r>
        <w:rPr>
          <w:sz w:val="28"/>
          <w:szCs w:val="28"/>
        </w:rPr>
        <w:t xml:space="preserve">Также функционирует «горячая линия» 8 (800) 200-0-200, предоставляющая для населения Российской Федерации круглосуточно и бесплатно консультации по вопросам ведения здорового образа жизни, на которой за 2017 год зарегистрировано 197 991 звонок, из них 99 055 входящих и 98 936 исходящих звонков. 76,4% обратившихся интересовались вопросами потребления табака, профилактикой табачной зависимости и отказом от табака, 4,4% </w:t>
      </w:r>
      <w:r>
        <w:rPr>
          <w:szCs w:val="28"/>
        </w:rPr>
        <w:t>–</w:t>
      </w:r>
      <w:r>
        <w:rPr>
          <w:sz w:val="28"/>
          <w:szCs w:val="28"/>
        </w:rPr>
        <w:t xml:space="preserve"> работой центров здоровья, 0,6% </w:t>
      </w:r>
      <w:r>
        <w:rPr>
          <w:szCs w:val="28"/>
        </w:rPr>
        <w:t>–</w:t>
      </w:r>
      <w:r>
        <w:rPr>
          <w:sz w:val="28"/>
          <w:szCs w:val="28"/>
        </w:rPr>
        <w:t xml:space="preserve"> вопросами здорового питания, 15% </w:t>
      </w:r>
      <w:r>
        <w:rPr>
          <w:szCs w:val="28"/>
        </w:rPr>
        <w:t>–</w:t>
      </w:r>
      <w:r>
        <w:rPr>
          <w:sz w:val="28"/>
          <w:szCs w:val="28"/>
        </w:rPr>
        <w:t xml:space="preserve"> рисками потребления алкоголя и профилактикой алкогольной зависимости, 2,7% </w:t>
      </w:r>
      <w:r>
        <w:rPr>
          <w:szCs w:val="28"/>
        </w:rPr>
        <w:t>–</w:t>
      </w:r>
      <w:r>
        <w:rPr>
          <w:sz w:val="28"/>
          <w:szCs w:val="28"/>
        </w:rPr>
        <w:t xml:space="preserve"> рисками потребления наркотиков и профилактикой наркотической зависимости, 0,9% </w:t>
      </w:r>
      <w:r>
        <w:rPr>
          <w:szCs w:val="28"/>
        </w:rPr>
        <w:t>–</w:t>
      </w:r>
      <w:r>
        <w:rPr>
          <w:sz w:val="28"/>
          <w:szCs w:val="28"/>
        </w:rPr>
        <w:t xml:space="preserve"> профилактикой ВИЧ-инфекции.</w:t>
      </w:r>
    </w:p>
    <w:p>
      <w:pPr>
        <w:pStyle w:val="28"/>
        <w:shd w:val="clear" w:color="auto" w:fill="auto"/>
        <w:spacing w:lineRule="auto" w:line="312" w:before="0" w:after="0"/>
        <w:ind w:firstLine="720"/>
        <w:jc w:val="both"/>
        <w:rPr>
          <w:sz w:val="28"/>
          <w:szCs w:val="28"/>
        </w:rPr>
      </w:pPr>
      <w:r>
        <w:rPr>
          <w:sz w:val="28"/>
          <w:szCs w:val="28"/>
        </w:rPr>
        <w:t>В целях популяризации здорового образа жизни среди населения в 2017 году Минздравом России инициировано более 342 000 публикаций на данную тему в СМИ.</w:t>
      </w:r>
    </w:p>
    <w:p>
      <w:pPr>
        <w:pStyle w:val="28"/>
        <w:shd w:val="clear" w:color="auto" w:fill="auto"/>
        <w:spacing w:lineRule="auto" w:line="312" w:before="0" w:after="0"/>
        <w:ind w:firstLine="720"/>
        <w:jc w:val="both"/>
        <w:rPr>
          <w:sz w:val="28"/>
          <w:szCs w:val="28"/>
        </w:rPr>
      </w:pPr>
      <w:r>
        <w:rPr>
          <w:sz w:val="28"/>
          <w:szCs w:val="28"/>
        </w:rPr>
        <w:t>Кроме того, в 4 квартале 2017 года проведена информационно-коммуникационная кампания, целью которой являлась реализация комплекса 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Информационно-коммуникационная кампания предполагала еженедельное создание тематических информационных материалов, размещение и создание информационных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 рамках информационно-коммуникационной кампании было создано 4 видеоролика продолжительность 15 и 30 секунд. География информационно-коммуникационной кампании в части размещения видеороликов охватывала 42 региона. Общее количество показов по региональным телеканалам составило 3 814. В рамках информационно-коммуникационной кампании было разработано 60 тематических информационных материалов, 15 инфографических материалов, которые размещались в социальных сетях Вконтакте и Фейсбук, на портале takzdorovo, а также в специальной группе «Послушайте, доктор».</w:t>
      </w:r>
    </w:p>
    <w:p>
      <w:pPr>
        <w:pStyle w:val="28"/>
        <w:shd w:val="clear" w:color="auto" w:fill="auto"/>
        <w:spacing w:lineRule="auto" w:line="312" w:before="0" w:after="0"/>
        <w:ind w:firstLine="720"/>
        <w:jc w:val="both"/>
        <w:rPr>
          <w:sz w:val="28"/>
          <w:szCs w:val="28"/>
        </w:rPr>
      </w:pPr>
      <w:r>
        <w:rPr>
          <w:sz w:val="28"/>
          <w:szCs w:val="28"/>
        </w:rPr>
        <w:t xml:space="preserve">Также в период со 2 ноября по 4 декабря 2017 года был реализован спецпроект на портале kp.ru, в рамках которого было разработано 22 информационных материала по тематикам, 12 инфографик, размещено 4 видеоролика продолжительностью 15 и 30 секунд. Общее число показов видеороликов составило 4 814 743, количество уникальных посетителей спецпроекта – 272 750. </w:t>
      </w:r>
    </w:p>
    <w:p>
      <w:pPr>
        <w:pStyle w:val="28"/>
        <w:shd w:val="clear" w:color="auto" w:fill="auto"/>
        <w:spacing w:lineRule="auto" w:line="312" w:before="0" w:after="0"/>
        <w:ind w:firstLine="720"/>
        <w:jc w:val="both"/>
        <w:rPr>
          <w:sz w:val="28"/>
          <w:szCs w:val="28"/>
        </w:rPr>
      </w:pPr>
      <w:r>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pPr>
        <w:pStyle w:val="28"/>
        <w:shd w:val="clear" w:color="auto" w:fill="auto"/>
        <w:spacing w:lineRule="auto" w:line="312" w:before="0" w:after="0"/>
        <w:ind w:firstLine="720"/>
        <w:jc w:val="both"/>
        <w:rPr>
          <w:sz w:val="28"/>
          <w:szCs w:val="28"/>
        </w:rPr>
      </w:pPr>
      <w:r>
        <w:rPr>
          <w:sz w:val="28"/>
          <w:szCs w:val="28"/>
        </w:rPr>
        <w:t xml:space="preserve">В течение 2017 года Минздравом России совместно с ОАО «РЖД»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br/>
        <w:t>ВИЧ-инфекцию. В акции приняли участие и сдали тест на ВИЧ около 25 000 человек.</w:t>
      </w:r>
    </w:p>
    <w:p>
      <w:pPr>
        <w:pStyle w:val="28"/>
        <w:shd w:val="clear" w:color="auto" w:fill="auto"/>
        <w:spacing w:lineRule="auto" w:line="312" w:before="0" w:after="0"/>
        <w:ind w:firstLine="720"/>
        <w:jc w:val="both"/>
        <w:rPr>
          <w:sz w:val="28"/>
          <w:szCs w:val="28"/>
        </w:rPr>
      </w:pPr>
      <w:r>
        <w:rPr>
          <w:sz w:val="28"/>
          <w:szCs w:val="28"/>
        </w:rPr>
        <w:t xml:space="preserve">Кроме того, в период с 3 по 8 апреля 2018 года была проведена Всероссийская акция «Будь здоров!» (далее – Акция). Общий охват населения составил около 1 млн. человек. Ключевым звеном в организации Акции являлись волонтеры. По всей стране около 3 тыс.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pPr>
        <w:pStyle w:val="28"/>
        <w:shd w:val="clear" w:color="auto" w:fill="auto"/>
        <w:spacing w:lineRule="auto" w:line="312" w:before="0" w:after="0"/>
        <w:ind w:firstLine="720"/>
        <w:jc w:val="both"/>
        <w:rPr>
          <w:sz w:val="28"/>
          <w:szCs w:val="28"/>
        </w:rPr>
      </w:pPr>
      <w:r>
        <w:rPr>
          <w:sz w:val="28"/>
          <w:szCs w:val="28"/>
        </w:rPr>
        <w:t xml:space="preserve">В рамках Акции проведено 552 открытых урока по мотивированию школьников, родителей и учителей к ведению здорового образа жизни. Открытые уроки по здоровому образу жизни были проведены в 64 субъектах Российской Федерации, участие в которых приняли около 1 млн. школьников. </w:t>
        <w:br/>
        <w:t xml:space="preserve">5 апреля 2018 года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pPr>
        <w:pStyle w:val="28"/>
        <w:shd w:val="clear" w:color="auto" w:fill="auto"/>
        <w:spacing w:lineRule="auto" w:line="312" w:before="0" w:after="0"/>
        <w:ind w:firstLine="720"/>
        <w:jc w:val="both"/>
        <w:rPr>
          <w:sz w:val="28"/>
          <w:szCs w:val="28"/>
        </w:rPr>
      </w:pPr>
      <w:r>
        <w:rPr>
          <w:sz w:val="28"/>
          <w:szCs w:val="28"/>
        </w:rPr>
        <w:t>Профориентация школьников в медицину прошла в 331 школах, 137 медицинских организациях. 1 300 школьников-волонтеров подключились к деятельности движения, сформировалось 160 школьных отрядов. В 2018 году волонтеры-медики начали системную работу в детских оздоровительных лагерях России.</w:t>
      </w:r>
    </w:p>
    <w:p>
      <w:pPr>
        <w:sectPr>
          <w:footerReference w:type="default" r:id="rId6"/>
          <w:type w:val="nextPage"/>
          <w:pgSz w:w="11906" w:h="16838"/>
          <w:pgMar w:left="1418" w:right="851" w:header="0" w:top="1134" w:footer="709" w:bottom="1134" w:gutter="0"/>
          <w:pgNumType w:fmt="decimal"/>
          <w:formProt w:val="false"/>
          <w:textDirection w:val="lrTb"/>
          <w:docGrid w:type="default" w:linePitch="360" w:charSpace="0"/>
        </w:sectPr>
        <w:pStyle w:val="Normal"/>
        <w:spacing w:lineRule="auto" w:line="312"/>
        <w:ind w:firstLine="709"/>
        <w:rPr/>
      </w:pPr>
      <w:r>
        <w:rPr/>
      </w:r>
    </w:p>
    <w:p>
      <w:pPr>
        <w:pStyle w:val="Normal"/>
        <w:spacing w:lineRule="auto" w:line="312"/>
        <w:ind w:firstLine="709"/>
        <w:jc w:val="center"/>
        <w:rPr>
          <w:b/>
          <w:b/>
          <w:sz w:val="28"/>
          <w:szCs w:val="28"/>
        </w:rPr>
      </w:pPr>
      <w:r>
        <w:rPr>
          <w:b/>
          <w:sz w:val="28"/>
          <w:szCs w:val="28"/>
        </w:rPr>
        <w:t>5. СОСТОЯНИЕ ПИТАНИЯ ДЕТЕЙ</w:t>
      </w:r>
    </w:p>
    <w:p>
      <w:pPr>
        <w:pStyle w:val="Normal"/>
        <w:spacing w:lineRule="auto" w:line="312"/>
        <w:ind w:firstLine="709"/>
        <w:jc w:val="center"/>
        <w:rPr>
          <w:b/>
          <w:b/>
          <w:sz w:val="28"/>
          <w:szCs w:val="28"/>
        </w:rPr>
      </w:pPr>
      <w:r>
        <w:rPr>
          <w:b/>
          <w:sz w:val="28"/>
          <w:szCs w:val="28"/>
        </w:rPr>
      </w:r>
    </w:p>
    <w:p>
      <w:pPr>
        <w:pStyle w:val="17"/>
        <w:shd w:val="clear" w:color="auto" w:fill="auto"/>
        <w:spacing w:lineRule="auto" w:line="312"/>
        <w:ind w:firstLine="720"/>
        <w:jc w:val="both"/>
        <w:rPr>
          <w:rFonts w:cs="Times New Roman"/>
          <w:szCs w:val="28"/>
        </w:rPr>
      </w:pPr>
      <w:r>
        <w:rPr>
          <w:rFonts w:cs="Times New Roman"/>
          <w:szCs w:val="28"/>
        </w:rPr>
        <w:t>Рынок детского питания сегментируется по виду продукции и по возрасту потребителя и подразделяется на: плодоовощные консервы детские, включая соки для детей, сухие продукты детского питания на злаковой основе, сухие молочные смеси, включая кисломолочные, для детей раннего возраста, жидкие и пастообразные молочные продукты для детей раннего возраста, продукты и консервы мясные детские.</w:t>
      </w:r>
    </w:p>
    <w:p>
      <w:pPr>
        <w:pStyle w:val="17"/>
        <w:shd w:val="clear" w:color="auto" w:fill="auto"/>
        <w:spacing w:lineRule="auto" w:line="312"/>
        <w:ind w:firstLine="720"/>
        <w:jc w:val="both"/>
        <w:rPr>
          <w:rFonts w:cs="Times New Roman"/>
          <w:szCs w:val="28"/>
        </w:rPr>
      </w:pPr>
      <w:r>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pPr>
        <w:pStyle w:val="17"/>
        <w:shd w:val="clear" w:color="auto" w:fill="auto"/>
        <w:spacing w:lineRule="auto" w:line="312"/>
        <w:ind w:firstLine="720"/>
        <w:jc w:val="both"/>
        <w:rPr>
          <w:rFonts w:cs="Times New Roman"/>
          <w:szCs w:val="28"/>
        </w:rPr>
      </w:pPr>
      <w:r>
        <w:rPr>
          <w:rFonts w:cs="Times New Roman"/>
          <w:szCs w:val="28"/>
        </w:rPr>
        <w:t>Объем производства отечественных продуктов питания имеет положительную динамику. По данным Росстата (в соответствии с ОКПД2), в 2017 году по сравнению с 2016 годом производство:</w:t>
      </w:r>
    </w:p>
    <w:p>
      <w:pPr>
        <w:pStyle w:val="17"/>
        <w:shd w:val="clear" w:color="auto" w:fill="auto"/>
        <w:spacing w:lineRule="auto" w:line="312"/>
        <w:ind w:firstLine="720"/>
        <w:jc w:val="both"/>
        <w:rPr>
          <w:rFonts w:cs="Times New Roman"/>
          <w:szCs w:val="28"/>
        </w:rPr>
      </w:pPr>
      <w:r>
        <w:rPr>
          <w:rFonts w:cs="Times New Roman"/>
          <w:szCs w:val="28"/>
        </w:rPr>
        <w:t>молока сухого и смесей сухих молочных для детей раннего возраста увеличилось на 45% (20,3 тыс. тонн);</w:t>
      </w:r>
    </w:p>
    <w:p>
      <w:pPr>
        <w:pStyle w:val="17"/>
        <w:shd w:val="clear" w:color="auto" w:fill="auto"/>
        <w:spacing w:lineRule="auto" w:line="312"/>
        <w:ind w:firstLine="720"/>
        <w:jc w:val="both"/>
        <w:rPr>
          <w:rFonts w:cs="Times New Roman"/>
          <w:szCs w:val="28"/>
        </w:rPr>
      </w:pPr>
      <w:r>
        <w:rPr>
          <w:rFonts w:cs="Times New Roman"/>
          <w:szCs w:val="28"/>
        </w:rPr>
        <w:t>продукции переработки фруктов и овощей для детского питания увеличилось в 1,5 раза (4412 млн. условных банок);</w:t>
      </w:r>
    </w:p>
    <w:p>
      <w:pPr>
        <w:pStyle w:val="17"/>
        <w:shd w:val="clear" w:color="auto" w:fill="auto"/>
        <w:spacing w:lineRule="auto" w:line="312"/>
        <w:ind w:firstLine="720"/>
        <w:jc w:val="both"/>
        <w:rPr>
          <w:rFonts w:cs="Times New Roman"/>
          <w:szCs w:val="28"/>
        </w:rPr>
      </w:pPr>
      <w:r>
        <w:rPr>
          <w:rFonts w:cs="Times New Roman"/>
          <w:szCs w:val="28"/>
        </w:rPr>
        <w:t>смесей молочных и продуктов в жидкой форме для детей раннего возраста увеличилось на 30,6% (121,7 тыс. тонн).</w:t>
      </w:r>
    </w:p>
    <w:p>
      <w:pPr>
        <w:pStyle w:val="17"/>
        <w:shd w:val="clear" w:color="auto" w:fill="auto"/>
        <w:spacing w:lineRule="auto" w:line="312"/>
        <w:ind w:firstLine="720"/>
        <w:jc w:val="both"/>
        <w:rPr>
          <w:rFonts w:cs="Times New Roman"/>
          <w:szCs w:val="28"/>
        </w:rPr>
      </w:pPr>
      <w:r>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pPr>
        <w:pStyle w:val="17"/>
        <w:shd w:val="clear" w:color="auto" w:fill="auto"/>
        <w:spacing w:lineRule="auto" w:line="312"/>
        <w:ind w:firstLine="720"/>
        <w:jc w:val="both"/>
        <w:rPr>
          <w:rFonts w:cs="Times New Roman"/>
          <w:szCs w:val="28"/>
        </w:rPr>
      </w:pPr>
      <w:r>
        <w:rPr>
          <w:rFonts w:cs="Times New Roman"/>
          <w:szCs w:val="28"/>
        </w:rPr>
        <w:t xml:space="preserve">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 России)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br/>
        <w:t xml:space="preserve">№ 1544) Государственной программы развития сельского хозяйства и 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br/>
        <w:t>от 14 июля 2012 г. № 717).</w:t>
      </w:r>
    </w:p>
    <w:p>
      <w:pPr>
        <w:pStyle w:val="17"/>
        <w:shd w:val="clear" w:color="auto" w:fill="auto"/>
        <w:spacing w:lineRule="auto" w:line="312"/>
        <w:ind w:firstLine="720"/>
        <w:jc w:val="both"/>
        <w:rPr>
          <w:rFonts w:cs="Times New Roman"/>
          <w:szCs w:val="28"/>
        </w:rPr>
      </w:pPr>
      <w:r>
        <w:rPr>
          <w:rFonts w:cs="Times New Roman"/>
          <w:szCs w:val="28"/>
        </w:rPr>
        <w:t xml:space="preserve">В частности, государственная поддержка производителей детского питания в соответствии с приказом Минсельхоза России от 24 января 2017 г. </w:t>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pPr>
        <w:pStyle w:val="17"/>
        <w:shd w:val="clear" w:color="auto" w:fill="auto"/>
        <w:spacing w:lineRule="auto" w:line="312"/>
        <w:ind w:firstLine="720"/>
        <w:jc w:val="both"/>
        <w:rPr>
          <w:rFonts w:cs="Times New Roman"/>
          <w:szCs w:val="28"/>
        </w:rPr>
      </w:pPr>
      <w:r>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pPr>
        <w:pStyle w:val="17"/>
        <w:shd w:val="clear" w:color="auto" w:fill="auto"/>
        <w:spacing w:lineRule="auto" w:line="312"/>
        <w:ind w:firstLine="720"/>
        <w:jc w:val="both"/>
        <w:rPr>
          <w:rFonts w:cs="Times New Roman"/>
          <w:szCs w:val="28"/>
        </w:rPr>
      </w:pPr>
      <w:r>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pPr>
        <w:pStyle w:val="17"/>
        <w:shd w:val="clear" w:color="auto" w:fill="auto"/>
        <w:spacing w:lineRule="auto" w:line="312"/>
        <w:ind w:firstLine="720"/>
        <w:jc w:val="both"/>
        <w:rPr>
          <w:rFonts w:cs="Times New Roman"/>
          <w:szCs w:val="28"/>
        </w:rPr>
      </w:pPr>
      <w:r>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pPr>
        <w:pStyle w:val="Normal"/>
        <w:spacing w:lineRule="auto" w:line="312"/>
        <w:ind w:firstLine="709"/>
        <w:jc w:val="both"/>
        <w:rPr>
          <w:sz w:val="28"/>
          <w:szCs w:val="28"/>
          <w:lang w:eastAsia="en-US"/>
        </w:rPr>
      </w:pPr>
      <w:r>
        <w:rPr>
          <w:sz w:val="28"/>
          <w:szCs w:val="28"/>
          <w:lang w:eastAsia="en-US"/>
        </w:rPr>
        <w:t xml:space="preserve">В соответствии со статьей 18 </w:t>
      </w:r>
      <w:r>
        <w:rPr>
          <w:sz w:val="28"/>
          <w:szCs w:val="28"/>
        </w:rPr>
        <w:t xml:space="preserve">Федерального закона от 21 ноября 2011 г. № 323-ФЗ </w:t>
      </w:r>
      <w:r>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Normal"/>
        <w:spacing w:lineRule="auto" w:line="312"/>
        <w:ind w:firstLine="709"/>
        <w:jc w:val="both"/>
        <w:rPr>
          <w:sz w:val="28"/>
          <w:szCs w:val="28"/>
          <w:lang w:eastAsia="en-US"/>
        </w:rPr>
      </w:pPr>
      <w:r>
        <w:rPr>
          <w:sz w:val="28"/>
          <w:szCs w:val="28"/>
          <w:lang w:eastAsia="en-US"/>
        </w:rPr>
        <w:t xml:space="preserve">Статьей 23 </w:t>
      </w:r>
      <w:r>
        <w:rPr>
          <w:sz w:val="28"/>
          <w:szCs w:val="28"/>
        </w:rPr>
        <w:t>Федерального закона от 21 ноября 2011 г. № 323-ФЗ</w:t>
      </w:r>
      <w:r>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субъектов Российской Федерации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uto" w:line="312"/>
        <w:ind w:firstLine="709"/>
        <w:jc w:val="both"/>
        <w:rPr>
          <w:sz w:val="28"/>
          <w:szCs w:val="28"/>
          <w:lang w:eastAsia="en-US"/>
        </w:rPr>
      </w:pPr>
      <w:r>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Normal"/>
        <w:spacing w:lineRule="auto" w:line="312"/>
        <w:ind w:firstLine="709"/>
        <w:jc w:val="both"/>
        <w:rPr>
          <w:sz w:val="28"/>
          <w:szCs w:val="28"/>
          <w:lang w:eastAsia="en-US"/>
        </w:rPr>
      </w:pPr>
      <w:r>
        <w:rPr>
          <w:sz w:val="28"/>
          <w:szCs w:val="28"/>
          <w:lang w:eastAsia="en-US"/>
        </w:rPr>
        <w:t xml:space="preserve">В соответствии со статьей 7 Федерального закона от 21 ноября 2011 г. </w:t>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spacing w:lineRule="auto" w:line="312"/>
        <w:ind w:firstLine="709"/>
        <w:jc w:val="both"/>
        <w:rPr>
          <w:sz w:val="28"/>
          <w:szCs w:val="28"/>
          <w:lang w:eastAsia="en-US"/>
        </w:rPr>
      </w:pPr>
      <w:r>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Normal"/>
        <w:spacing w:lineRule="auto" w:line="312"/>
        <w:ind w:firstLine="709"/>
        <w:jc w:val="both"/>
        <w:rPr>
          <w:sz w:val="28"/>
          <w:szCs w:val="28"/>
          <w:lang w:eastAsia="en-US"/>
        </w:rPr>
      </w:pPr>
      <w:r>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Normal"/>
        <w:spacing w:lineRule="auto" w:line="312"/>
        <w:ind w:firstLine="709"/>
        <w:jc w:val="both"/>
        <w:rPr>
          <w:sz w:val="28"/>
          <w:szCs w:val="28"/>
          <w:lang w:eastAsia="en-US"/>
        </w:rPr>
      </w:pPr>
      <w:r>
        <w:rPr>
          <w:sz w:val="28"/>
          <w:szCs w:val="28"/>
          <w:lang w:eastAsia="en-US"/>
        </w:rPr>
        <w:t xml:space="preserve">Нормы лечебного питания утверждены приказом Минздрава России </w:t>
        <w:br/>
        <w:t>от 21 июня 2013 г. № 395н «Об утверждении норм лечебного питания».</w:t>
      </w:r>
    </w:p>
    <w:p>
      <w:pPr>
        <w:pStyle w:val="Normal"/>
        <w:spacing w:lineRule="auto" w:line="312"/>
        <w:ind w:firstLine="709"/>
        <w:jc w:val="both"/>
        <w:rPr>
          <w:sz w:val="28"/>
          <w:szCs w:val="28"/>
          <w:lang w:eastAsia="en-US"/>
        </w:rPr>
      </w:pPr>
      <w:r>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 3 статьи 44 Федерального закона от 21 ноября 2011 г. № 323-ФЗ, лекарственными препаратами и специализированными продуктами лечебного питания, осуществляется ведение Федерального регистра.</w:t>
      </w:r>
    </w:p>
    <w:p>
      <w:pPr>
        <w:pStyle w:val="Normal"/>
        <w:spacing w:lineRule="auto" w:line="312"/>
        <w:ind w:firstLine="709"/>
        <w:jc w:val="both"/>
        <w:rPr>
          <w:sz w:val="28"/>
          <w:szCs w:val="28"/>
          <w:lang w:eastAsia="en-US"/>
        </w:rPr>
      </w:pPr>
      <w:r>
        <w:rPr>
          <w:sz w:val="28"/>
          <w:szCs w:val="28"/>
          <w:lang w:eastAsia="en-US"/>
        </w:rPr>
        <w:t xml:space="preserve">В настоящее время в указанном 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pPr>
        <w:pStyle w:val="Normal"/>
        <w:spacing w:lineRule="auto" w:line="312"/>
        <w:ind w:firstLine="709"/>
        <w:jc w:val="both"/>
        <w:rPr>
          <w:sz w:val="28"/>
          <w:szCs w:val="28"/>
          <w:lang w:eastAsia="en-US"/>
        </w:rPr>
      </w:pPr>
      <w:r>
        <w:rPr>
          <w:sz w:val="28"/>
          <w:szCs w:val="28"/>
          <w:lang w:eastAsia="en-US"/>
        </w:rPr>
        <w:t xml:space="preserve">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Правительства Российской Федерации </w:t>
        <w:br/>
        <w:t xml:space="preserve">от 9 апреля 2015 г. № 333 утверждены Правила формирования перечня специализированных продуктов лечебного питания для детей-инвалидов; распоряжением Правительства Российской Федерации от 8 декабря 2016 г. </w:t>
        <w:br/>
        <w:t xml:space="preserve">№ 2622-р утвержден перечень специализированных продуктов лечебного питания для детей-инвалидов на 2017 год; приказом Минздрава России </w:t>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pPr>
        <w:pStyle w:val="Normal"/>
        <w:spacing w:lineRule="auto" w:line="312"/>
        <w:ind w:firstLine="709"/>
        <w:jc w:val="both"/>
        <w:rPr>
          <w:sz w:val="28"/>
          <w:szCs w:val="28"/>
        </w:rPr>
      </w:pPr>
      <w:r>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pPr>
        <w:pStyle w:val="Normal"/>
        <w:spacing w:lineRule="auto" w:line="312"/>
        <w:ind w:firstLine="709"/>
        <w:jc w:val="both"/>
        <w:rPr>
          <w:bCs/>
          <w:sz w:val="28"/>
          <w:szCs w:val="28"/>
        </w:rPr>
      </w:pPr>
      <w:r>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pPr>
        <w:pStyle w:val="Normal"/>
        <w:spacing w:lineRule="auto" w:line="312"/>
        <w:ind w:firstLine="709"/>
        <w:jc w:val="both"/>
        <w:rPr>
          <w:bCs/>
          <w:sz w:val="28"/>
          <w:szCs w:val="28"/>
        </w:rPr>
      </w:pPr>
      <w:r>
        <w:rPr>
          <w:bCs/>
          <w:sz w:val="28"/>
          <w:szCs w:val="28"/>
        </w:rPr>
        <w:t xml:space="preserve">Согласно части 4 статьи 37 Федерального закона от 29 декабря 2012 г. </w:t>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pPr>
        <w:pStyle w:val="Normal"/>
        <w:spacing w:lineRule="auto" w:line="312" w:before="0" w:after="0"/>
        <w:ind w:firstLine="709"/>
        <w:contextualSpacing/>
        <w:jc w:val="both"/>
        <w:rPr>
          <w:bCs/>
          <w:sz w:val="28"/>
          <w:szCs w:val="28"/>
        </w:rPr>
      </w:pPr>
      <w:r>
        <w:rPr>
          <w:bCs/>
          <w:sz w:val="28"/>
          <w:szCs w:val="28"/>
        </w:rPr>
        <w:t xml:space="preserve">На основании статьи 8 Федерального закона от 29 декабря 2012 г. </w:t>
        <w:br/>
        <w:t>№ 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pPr>
        <w:pStyle w:val="Normal"/>
        <w:spacing w:lineRule="auto" w:line="312"/>
        <w:ind w:firstLine="709"/>
        <w:jc w:val="both"/>
        <w:rPr>
          <w:bCs/>
          <w:sz w:val="28"/>
          <w:szCs w:val="28"/>
        </w:rPr>
      </w:pPr>
      <w:r>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pPr>
        <w:pStyle w:val="Normal"/>
        <w:spacing w:lineRule="auto" w:line="312"/>
        <w:ind w:firstLine="709"/>
        <w:jc w:val="both"/>
        <w:rPr>
          <w:bCs/>
          <w:sz w:val="28"/>
          <w:szCs w:val="28"/>
        </w:rPr>
      </w:pPr>
      <w:r>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pPr>
        <w:pStyle w:val="Normal"/>
        <w:widowControl w:val="false"/>
        <w:spacing w:lineRule="auto" w:line="312"/>
        <w:ind w:firstLine="709"/>
        <w:jc w:val="both"/>
        <w:rPr>
          <w:sz w:val="28"/>
          <w:szCs w:val="28"/>
        </w:rPr>
      </w:pPr>
      <w:r>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 от общего количества обучающихся), из них:</w:t>
      </w:r>
    </w:p>
    <w:p>
      <w:pPr>
        <w:pStyle w:val="Normal"/>
        <w:widowControl w:val="false"/>
        <w:spacing w:lineRule="auto" w:line="312"/>
        <w:ind w:firstLine="709"/>
        <w:jc w:val="both"/>
        <w:rPr>
          <w:sz w:val="28"/>
          <w:szCs w:val="28"/>
        </w:rPr>
      </w:pPr>
      <w:r>
        <w:rPr>
          <w:sz w:val="28"/>
          <w:szCs w:val="28"/>
        </w:rPr>
        <w:t>1–4 классы – 4 655 634 человека (68,6%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5–9 классы – 4 209 572 человека (59,2%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10–11 классы – 716 542 человека (54,8%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Охват двухразовым горячим питанием составляет 3 910 281 человека (25,7% от общего количества обучающихся), из них:</w:t>
      </w:r>
    </w:p>
    <w:p>
      <w:pPr>
        <w:pStyle w:val="Normal"/>
        <w:widowControl w:val="false"/>
        <w:spacing w:lineRule="auto" w:line="312"/>
        <w:ind w:firstLine="709"/>
        <w:jc w:val="both"/>
        <w:rPr>
          <w:sz w:val="28"/>
          <w:szCs w:val="28"/>
        </w:rPr>
      </w:pPr>
      <w:r>
        <w:rPr>
          <w:sz w:val="28"/>
          <w:szCs w:val="28"/>
        </w:rPr>
        <w:t>1–4 классы – 2 218 594 человека (32,7%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5–9 классы – 1 480 889 человек (20,8%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10–11 классы – 210 798 человек (16% от общего количества обучающихся на данном уровне образования).</w:t>
      </w:r>
    </w:p>
    <w:p>
      <w:pPr>
        <w:pStyle w:val="Normal"/>
        <w:widowControl w:val="false"/>
        <w:spacing w:lineRule="auto" w:line="312"/>
        <w:ind w:firstLine="709"/>
        <w:jc w:val="both"/>
        <w:rPr>
          <w:sz w:val="28"/>
          <w:szCs w:val="28"/>
        </w:rPr>
      </w:pPr>
      <w:r>
        <w:rPr>
          <w:sz w:val="28"/>
          <w:szCs w:val="28"/>
        </w:rPr>
        <w:t>Объем средств, направленных на организацию школьного питания обучающихся, составил 81 168 682,6 тыс. рублей, из них за счет средств:</w:t>
      </w:r>
    </w:p>
    <w:p>
      <w:pPr>
        <w:pStyle w:val="Normal"/>
        <w:widowControl w:val="false"/>
        <w:spacing w:lineRule="auto" w:line="312"/>
        <w:ind w:firstLine="709"/>
        <w:jc w:val="both"/>
        <w:rPr>
          <w:sz w:val="28"/>
          <w:szCs w:val="28"/>
        </w:rPr>
      </w:pPr>
      <w:r>
        <w:rPr>
          <w:sz w:val="28"/>
          <w:szCs w:val="28"/>
        </w:rPr>
        <w:t xml:space="preserve">бюджетов субъектов Российской Федерации (местных бюджетов) – </w:t>
        <w:br/>
        <w:t>33 087 374,0 тыс. рублей;</w:t>
      </w:r>
    </w:p>
    <w:p>
      <w:pPr>
        <w:pStyle w:val="Normal"/>
        <w:widowControl w:val="false"/>
        <w:spacing w:lineRule="auto" w:line="312"/>
        <w:ind w:firstLine="709"/>
        <w:jc w:val="both"/>
        <w:rPr>
          <w:sz w:val="28"/>
          <w:szCs w:val="28"/>
        </w:rPr>
      </w:pPr>
      <w:r>
        <w:rPr>
          <w:sz w:val="28"/>
          <w:szCs w:val="28"/>
        </w:rPr>
        <w:t>из средств муниципальных бюджетов – 13 462 774,0 тыс. рублей;</w:t>
      </w:r>
    </w:p>
    <w:p>
      <w:pPr>
        <w:pStyle w:val="Normal"/>
        <w:widowControl w:val="false"/>
        <w:spacing w:lineRule="auto" w:line="312"/>
        <w:ind w:firstLine="709"/>
        <w:jc w:val="both"/>
        <w:rPr>
          <w:sz w:val="28"/>
          <w:szCs w:val="28"/>
        </w:rPr>
      </w:pPr>
      <w:r>
        <w:rPr>
          <w:sz w:val="28"/>
          <w:szCs w:val="28"/>
        </w:rPr>
        <w:t xml:space="preserve">из внебюджетных источников (благотворительные взносы физических </w:t>
        <w:br/>
        <w:t>и юридических лиц) – 34 618 534 тыс. рублей.</w:t>
      </w:r>
    </w:p>
    <w:p>
      <w:pPr>
        <w:pStyle w:val="Normal"/>
        <w:spacing w:lineRule="auto" w:line="312"/>
        <w:ind w:firstLine="709"/>
        <w:jc w:val="both"/>
        <w:rPr>
          <w:bCs/>
          <w:sz w:val="28"/>
          <w:szCs w:val="28"/>
        </w:rPr>
      </w:pPr>
      <w:r>
        <w:rPr>
          <w:bCs/>
          <w:sz w:val="28"/>
          <w:szCs w:val="28"/>
        </w:rPr>
        <w:t>По данным Роспотребнадзора, охват школьников горячим питанием в целом по Российской Федерации в 2017 году составил 90%. При этом наименьшие показатели отмечаются: в Республиках Дагестан (50%), Ингушетия (20%), Крым (57%), Северная Осетия-Алания (62%).</w:t>
      </w:r>
    </w:p>
    <w:p>
      <w:pPr>
        <w:pStyle w:val="Normal"/>
        <w:spacing w:lineRule="auto" w:line="312"/>
        <w:ind w:firstLine="709"/>
        <w:jc w:val="both"/>
        <w:rPr>
          <w:bCs/>
          <w:sz w:val="28"/>
          <w:szCs w:val="28"/>
        </w:rPr>
      </w:pPr>
      <w:r>
        <w:rPr>
          <w:bCs/>
          <w:sz w:val="28"/>
          <w:szCs w:val="28"/>
        </w:rPr>
        <w:t>Показатель охвата школьников двухразовым горячим питанием в целом по Российской Федерации в 2017 году составил 30%, в том числе по школьникам 1–4 классов – 35%; 5–11 классов – 26%.</w:t>
      </w:r>
    </w:p>
    <w:p>
      <w:pPr>
        <w:pStyle w:val="Normal"/>
        <w:spacing w:lineRule="auto" w:line="312"/>
        <w:ind w:firstLine="709"/>
        <w:jc w:val="both"/>
        <w:rPr>
          <w:bCs/>
          <w:sz w:val="28"/>
          <w:szCs w:val="28"/>
        </w:rPr>
      </w:pPr>
      <w:r>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pPr>
        <w:pStyle w:val="Normal"/>
        <w:spacing w:lineRule="auto" w:line="312"/>
        <w:ind w:firstLine="709"/>
        <w:jc w:val="both"/>
        <w:rPr>
          <w:bCs/>
          <w:sz w:val="28"/>
          <w:szCs w:val="28"/>
        </w:rPr>
      </w:pPr>
      <w:r>
        <w:rPr>
          <w:bCs/>
          <w:sz w:val="28"/>
          <w:szCs w:val="28"/>
        </w:rPr>
        <w:t>В 2016-2017 учебном году 55% школ организовывали питание детей самостоятельно, а 45% заключили договоры со сторонними организациями.</w:t>
      </w:r>
    </w:p>
    <w:p>
      <w:pPr>
        <w:pStyle w:val="Normal"/>
        <w:spacing w:lineRule="auto" w:line="312"/>
        <w:ind w:firstLine="709"/>
        <w:jc w:val="both"/>
        <w:rPr>
          <w:bCs/>
          <w:sz w:val="28"/>
          <w:szCs w:val="28"/>
        </w:rPr>
      </w:pPr>
      <w:r>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pPr>
        <w:pStyle w:val="Normal"/>
        <w:spacing w:lineRule="auto" w:line="312"/>
        <w:ind w:firstLine="709"/>
        <w:jc w:val="both"/>
        <w:rPr>
          <w:bCs/>
          <w:sz w:val="28"/>
          <w:szCs w:val="28"/>
        </w:rPr>
      </w:pPr>
      <w:r>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pPr>
        <w:pStyle w:val="Normal"/>
        <w:spacing w:lineRule="auto" w:line="312"/>
        <w:ind w:firstLine="709"/>
        <w:jc w:val="both"/>
        <w:rPr>
          <w:bCs/>
          <w:sz w:val="28"/>
          <w:szCs w:val="28"/>
        </w:rPr>
      </w:pPr>
      <w:r>
        <w:rPr>
          <w:bCs/>
          <w:sz w:val="28"/>
          <w:szCs w:val="28"/>
        </w:rPr>
        <w:t>В 2017 году невыполнение норм питания в общеобразовательных организациях по мясу составило 2,5%, по рыбе – 5,2%, по молоку – 3,7%, по творогу – 6,1%, по овощам – 2,1%, по свежим фруктам – 4,9%, по сокам – 4,4%.</w:t>
      </w:r>
    </w:p>
    <w:p>
      <w:pPr>
        <w:pStyle w:val="Normal"/>
        <w:spacing w:lineRule="auto" w:line="312"/>
        <w:ind w:firstLine="709"/>
        <w:jc w:val="both"/>
        <w:rPr>
          <w:bCs/>
          <w:sz w:val="28"/>
          <w:szCs w:val="28"/>
        </w:rPr>
      </w:pPr>
      <w:r>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pPr>
        <w:pStyle w:val="Normal"/>
        <w:spacing w:lineRule="auto" w:line="312"/>
        <w:ind w:firstLine="709"/>
        <w:jc w:val="both"/>
        <w:rPr>
          <w:bCs/>
          <w:sz w:val="28"/>
          <w:szCs w:val="28"/>
        </w:rPr>
      </w:pPr>
      <w:r>
        <w:rPr>
          <w:bCs/>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p>
    <w:p>
      <w:pPr>
        <w:pStyle w:val="Normal"/>
        <w:spacing w:lineRule="auto" w:line="312"/>
        <w:ind w:firstLine="709"/>
        <w:jc w:val="both"/>
        <w:rPr>
          <w:bCs/>
          <w:sz w:val="28"/>
          <w:szCs w:val="28"/>
        </w:rPr>
      </w:pPr>
      <w:r>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 по содержанию витамина С – 7%.</w:t>
      </w:r>
    </w:p>
    <w:p>
      <w:pPr>
        <w:pStyle w:val="Normal"/>
        <w:spacing w:lineRule="auto" w:line="312"/>
        <w:ind w:firstLine="709"/>
        <w:jc w:val="both"/>
        <w:rPr>
          <w:bCs/>
          <w:sz w:val="28"/>
          <w:szCs w:val="28"/>
        </w:rPr>
      </w:pPr>
      <w:r>
        <w:rPr>
          <w:bCs/>
          <w:sz w:val="28"/>
          <w:szCs w:val="28"/>
        </w:rPr>
        <w:t>Вместе с тем в целях пропаганды здорового питания:</w:t>
      </w:r>
    </w:p>
    <w:p>
      <w:pPr>
        <w:pStyle w:val="Normal"/>
        <w:spacing w:lineRule="auto" w:line="312"/>
        <w:ind w:firstLine="709"/>
        <w:jc w:val="both"/>
        <w:rPr>
          <w:bCs/>
          <w:sz w:val="28"/>
          <w:szCs w:val="28"/>
        </w:rPr>
      </w:pPr>
      <w:r>
        <w:rPr>
          <w:bCs/>
          <w:sz w:val="28"/>
          <w:szCs w:val="28"/>
        </w:rPr>
        <w:t>- реализуются образовательные программы по формированию здорового образа жизни и культуры здорового питания (78% общеобразовательных организаций);</w:t>
      </w:r>
    </w:p>
    <w:p>
      <w:pPr>
        <w:pStyle w:val="Normal"/>
        <w:spacing w:lineRule="auto" w:line="312"/>
        <w:ind w:firstLine="709"/>
        <w:jc w:val="both"/>
        <w:rPr>
          <w:bCs/>
          <w:sz w:val="28"/>
          <w:szCs w:val="28"/>
        </w:rPr>
      </w:pPr>
      <w:r>
        <w:rPr>
          <w:bCs/>
          <w:sz w:val="28"/>
          <w:szCs w:val="28"/>
        </w:rPr>
        <w:t>- 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 общеобразовательных организаций);</w:t>
      </w:r>
    </w:p>
    <w:p>
      <w:pPr>
        <w:pStyle w:val="Normal"/>
        <w:spacing w:lineRule="auto" w:line="312"/>
        <w:ind w:firstLine="709"/>
        <w:jc w:val="both"/>
        <w:rPr>
          <w:bCs/>
          <w:sz w:val="28"/>
          <w:szCs w:val="28"/>
        </w:rPr>
      </w:pPr>
      <w:r>
        <w:rPr>
          <w:bCs/>
          <w:sz w:val="28"/>
          <w:szCs w:val="28"/>
        </w:rPr>
        <w:t>- проведен опрос родителей обучающихся по их удовлетворенности качеством и организацией школьного питания (87% общеобразовательных организаций), из них в 96% общеобразовательных организаций отмечены положительные отзывы родителей о качестве и организации питания.</w:t>
      </w:r>
    </w:p>
    <w:p>
      <w:pPr>
        <w:pStyle w:val="Normal"/>
        <w:ind w:firstLine="709"/>
        <w:jc w:val="both"/>
        <w:rPr>
          <w:sz w:val="28"/>
          <w:szCs w:val="28"/>
          <w:lang w:eastAsia="en-US"/>
        </w:rPr>
      </w:pPr>
      <w:r>
        <w:rPr>
          <w:sz w:val="28"/>
          <w:szCs w:val="28"/>
          <w:lang w:eastAsia="en-US"/>
        </w:rPr>
      </w:r>
    </w:p>
    <w:p>
      <w:pPr>
        <w:sectPr>
          <w:footerReference w:type="default" r:id="rId7"/>
          <w:type w:val="nextPage"/>
          <w:pgSz w:w="11906" w:h="16838"/>
          <w:pgMar w:left="1418" w:right="851" w:header="0" w:top="1134" w:footer="709" w:bottom="1134" w:gutter="0"/>
          <w:pgNumType w:fmt="decimal"/>
          <w:formProt w:val="false"/>
          <w:textDirection w:val="lrTb"/>
          <w:docGrid w:type="default" w:linePitch="360" w:charSpace="0"/>
        </w:sectPr>
        <w:pStyle w:val="Normal"/>
        <w:ind w:firstLine="709"/>
        <w:jc w:val="center"/>
        <w:rPr>
          <w:b/>
          <w:b/>
          <w:sz w:val="28"/>
          <w:szCs w:val="28"/>
        </w:rPr>
      </w:pPr>
      <w:r>
        <w:rPr>
          <w:b/>
          <w:sz w:val="28"/>
          <w:szCs w:val="28"/>
        </w:rPr>
      </w:r>
    </w:p>
    <w:p>
      <w:pPr>
        <w:pStyle w:val="41"/>
        <w:shd w:fill="FFFFFF" w:val="clear"/>
        <w:spacing w:lineRule="auto" w:line="312" w:before="0" w:after="0"/>
        <w:ind w:firstLine="709"/>
        <w:rPr>
          <w:b/>
          <w:b/>
          <w:bCs/>
          <w:lang w:bidi="ru-RU"/>
        </w:rPr>
      </w:pPr>
      <w:r>
        <w:rPr>
          <w:b/>
          <w:bCs/>
          <w:lang w:bidi="ru-RU"/>
        </w:rPr>
        <w:t>6. ОБРАЗОВАНИЕ, ВОСПИТАНИЕ И РАЗВИТИЕ ДЕТЕЙ</w:t>
      </w:r>
    </w:p>
    <w:p>
      <w:pPr>
        <w:pStyle w:val="41"/>
        <w:shd w:fill="FFFFFF" w:val="clear"/>
        <w:spacing w:lineRule="auto" w:line="312" w:before="0" w:after="0"/>
        <w:ind w:firstLine="709"/>
        <w:rPr>
          <w:b/>
          <w:b/>
          <w:bCs/>
          <w:lang w:bidi="ru-RU"/>
        </w:rPr>
      </w:pPr>
      <w:r>
        <w:rPr>
          <w:b/>
          <w:bCs/>
          <w:lang w:bidi="ru-RU"/>
        </w:rPr>
      </w:r>
    </w:p>
    <w:p>
      <w:pPr>
        <w:pStyle w:val="41"/>
        <w:shd w:fill="FFFFFF" w:val="clear"/>
        <w:spacing w:lineRule="auto" w:line="312" w:before="0" w:after="120"/>
        <w:ind w:firstLine="709"/>
        <w:rPr>
          <w:b/>
          <w:b/>
          <w:bCs/>
          <w:lang w:bidi="ru-RU"/>
        </w:rPr>
      </w:pPr>
      <w:r>
        <w:rPr>
          <w:b/>
          <w:bCs/>
          <w:lang w:bidi="ru-RU"/>
        </w:rPr>
        <w:t>Доступность дошкольных образовательных организаций</w:t>
      </w:r>
    </w:p>
    <w:p>
      <w:pPr>
        <w:pStyle w:val="Normal"/>
        <w:spacing w:lineRule="auto" w:line="312"/>
        <w:ind w:firstLine="720"/>
        <w:jc w:val="both"/>
        <w:rPr>
          <w:sz w:val="28"/>
          <w:szCs w:val="28"/>
        </w:rPr>
      </w:pPr>
      <w:r>
        <w:rPr>
          <w:sz w:val="28"/>
          <w:szCs w:val="28"/>
        </w:rPr>
        <w:t xml:space="preserve">По данным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br/>
        <w:t xml:space="preserve">от 5 августа 2016 г.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(далее </w:t>
      </w:r>
      <w:r>
        <w:rPr>
          <w:bCs/>
          <w:sz w:val="28"/>
          <w:szCs w:val="28"/>
        </w:rPr>
        <w:t>– форма федерального статистического наблюдения № 85-К)</w:t>
      </w:r>
      <w:r>
        <w:rPr>
          <w:sz w:val="28"/>
          <w:szCs w:val="28"/>
        </w:rPr>
        <w:t xml:space="preserve">, по состоянию </w:t>
        <w:br/>
        <w:t xml:space="preserve">на 1 января 2018 года на территории Российской Федерации функционируют </w:t>
        <w:b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Pr>
          <w:bCs/>
          <w:sz w:val="28"/>
          <w:szCs w:val="28"/>
        </w:rPr>
        <w:t>–</w:t>
      </w:r>
      <w:r>
        <w:rPr>
          <w:sz w:val="28"/>
          <w:szCs w:val="28"/>
        </w:rPr>
        <w:t xml:space="preserve"> 49 370; на 1 января 2016 г. </w:t>
      </w:r>
      <w:r>
        <w:rPr>
          <w:bCs/>
          <w:sz w:val="28"/>
          <w:szCs w:val="28"/>
        </w:rPr>
        <w:t>–</w:t>
      </w:r>
      <w:r>
        <w:rPr>
          <w:sz w:val="28"/>
          <w:szCs w:val="28"/>
        </w:rPr>
        <w:t xml:space="preserve"> 50 115), из них, собственно, детских садов </w:t>
      </w:r>
      <w:r>
        <w:rPr>
          <w:bCs/>
          <w:sz w:val="28"/>
          <w:szCs w:val="28"/>
        </w:rPr>
        <w:t>–</w:t>
      </w:r>
      <w:r>
        <w:rPr>
          <w:sz w:val="28"/>
          <w:szCs w:val="28"/>
        </w:rPr>
        <w:t xml:space="preserve"> 37 346 (на 1 января 2017 г. </w:t>
      </w:r>
      <w:r>
        <w:rPr>
          <w:bCs/>
          <w:sz w:val="28"/>
          <w:szCs w:val="28"/>
        </w:rPr>
        <w:t>–</w:t>
      </w:r>
      <w:r>
        <w:rPr>
          <w:sz w:val="28"/>
          <w:szCs w:val="28"/>
        </w:rPr>
        <w:t xml:space="preserve"> 38 362; на 1 января 2016 г. </w:t>
      </w:r>
      <w:r>
        <w:rPr>
          <w:bCs/>
          <w:sz w:val="28"/>
          <w:szCs w:val="28"/>
        </w:rPr>
        <w:t>–</w:t>
      </w:r>
      <w:r>
        <w:rPr>
          <w:sz w:val="28"/>
          <w:szCs w:val="28"/>
        </w:rPr>
        <w:t xml:space="preserve"> 39 533).</w:t>
      </w:r>
    </w:p>
    <w:p>
      <w:pPr>
        <w:pStyle w:val="Normal"/>
        <w:spacing w:lineRule="auto" w:line="312"/>
        <w:ind w:firstLine="720"/>
        <w:jc w:val="both"/>
        <w:rPr>
          <w:sz w:val="28"/>
          <w:szCs w:val="28"/>
        </w:rPr>
      </w:pPr>
      <w:r>
        <w:rPr>
          <w:sz w:val="28"/>
          <w:szCs w:val="28"/>
        </w:rPr>
        <w:t xml:space="preserve">Численность воспитанников организаций, осуществляющих деятельность по образовательным программам дошкольного образования, присмотр и уход за детьми, в 2017 году составила 7 477 932 человека (2016 г. </w:t>
      </w:r>
      <w:r>
        <w:rPr>
          <w:bCs/>
          <w:sz w:val="28"/>
          <w:szCs w:val="28"/>
        </w:rPr>
        <w:t>–</w:t>
      </w:r>
      <w:r>
        <w:rPr>
          <w:sz w:val="28"/>
          <w:szCs w:val="28"/>
        </w:rPr>
        <w:t xml:space="preserve"> 7,3 млн. человек; 2015 г. </w:t>
      </w:r>
      <w:r>
        <w:rPr>
          <w:bCs/>
          <w:sz w:val="28"/>
          <w:szCs w:val="28"/>
        </w:rPr>
        <w:t>–</w:t>
      </w:r>
      <w:r>
        <w:rPr>
          <w:sz w:val="28"/>
          <w:szCs w:val="28"/>
        </w:rPr>
        <w:t xml:space="preserve"> 7,2 млн. человек).</w:t>
      </w:r>
    </w:p>
    <w:p>
      <w:pPr>
        <w:pStyle w:val="Normal"/>
        <w:spacing w:lineRule="auto" w:line="312"/>
        <w:ind w:firstLine="720"/>
        <w:jc w:val="both"/>
        <w:rPr>
          <w:sz w:val="28"/>
          <w:szCs w:val="28"/>
        </w:rPr>
      </w:pPr>
      <w:r>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Pr>
          <w:bCs/>
          <w:sz w:val="28"/>
          <w:szCs w:val="28"/>
        </w:rPr>
        <w:t>–</w:t>
      </w:r>
      <w:r>
        <w:rPr>
          <w:sz w:val="28"/>
          <w:szCs w:val="28"/>
        </w:rPr>
        <w:t xml:space="preserve"> 656 193, из них 507 589  воспитателей; </w:t>
        <w:br/>
        <w:t xml:space="preserve">на 1 января 2016 г. </w:t>
      </w:r>
      <w:r>
        <w:rPr>
          <w:bCs/>
          <w:sz w:val="28"/>
          <w:szCs w:val="28"/>
        </w:rPr>
        <w:t>–</w:t>
      </w:r>
      <w:r>
        <w:rPr>
          <w:sz w:val="28"/>
          <w:szCs w:val="28"/>
        </w:rPr>
        <w:t xml:space="preserve"> 642 834 педагогических работника, из них 500 166 воспитателей).</w:t>
      </w:r>
    </w:p>
    <w:p>
      <w:pPr>
        <w:pStyle w:val="Normal"/>
        <w:tabs>
          <w:tab w:val="right" w:pos="6362" w:leader="none"/>
          <w:tab w:val="right" w:pos="10250" w:leader="none"/>
        </w:tabs>
        <w:spacing w:lineRule="auto" w:line="312"/>
        <w:ind w:firstLine="720"/>
        <w:jc w:val="both"/>
        <w:rPr>
          <w:sz w:val="28"/>
          <w:szCs w:val="28"/>
        </w:rPr>
      </w:pPr>
      <w:r>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Pr>
          <w:bCs/>
          <w:sz w:val="28"/>
          <w:szCs w:val="28"/>
        </w:rPr>
        <w:t>–</w:t>
      </w:r>
      <w:r>
        <w:rPr>
          <w:sz w:val="28"/>
          <w:szCs w:val="28"/>
        </w:rPr>
        <w:t xml:space="preserve"> ФГОС ДО), утвержденным приказом Минобрнауки России от 17 октября 2013 г. № 1155.</w:t>
      </w:r>
    </w:p>
    <w:p>
      <w:pPr>
        <w:pStyle w:val="Normal"/>
        <w:spacing w:lineRule="auto" w:line="312"/>
        <w:ind w:firstLine="720"/>
        <w:jc w:val="both"/>
        <w:rPr>
          <w:sz w:val="28"/>
          <w:szCs w:val="28"/>
        </w:rPr>
      </w:pPr>
      <w:r>
        <w:rPr>
          <w:sz w:val="28"/>
          <w:szCs w:val="28"/>
        </w:rPr>
        <w:t>По образовательным программам дошкольного образования, соответствующим требованиям ФГОС ДО, по состоянию на 1 сентября 2017 года обучалось 99% от общего числа воспитанников организаций (примерно 1% воспитанников получают услугу по присмотру и уходу без реализации образовательных программ дошкольного образования).</w:t>
      </w:r>
    </w:p>
    <w:p>
      <w:pPr>
        <w:pStyle w:val="Normal"/>
        <w:spacing w:lineRule="auto" w:line="312"/>
        <w:ind w:firstLine="720"/>
        <w:jc w:val="both"/>
        <w:rPr>
          <w:sz w:val="28"/>
          <w:szCs w:val="28"/>
        </w:rPr>
      </w:pPr>
      <w:r>
        <w:rPr>
          <w:sz w:val="28"/>
          <w:szCs w:val="28"/>
        </w:rPr>
        <w:t xml:space="preserve">В целях обеспечения реализации ФГОС ДО и во исполнение подпункта «д» пункта 7 перечня поручений Президента Российской Федерации </w:t>
        <w:br/>
        <w:t>от 18 января 2014 г. № Пр-83 об обеспечении содержания вновь создаваемых мест в детских дошкольных организациях 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Минобрнауки России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pPr>
        <w:pStyle w:val="Normal"/>
        <w:spacing w:lineRule="auto" w:line="312"/>
        <w:ind w:firstLine="720"/>
        <w:jc w:val="both"/>
        <w:rPr>
          <w:sz w:val="28"/>
          <w:szCs w:val="28"/>
        </w:rPr>
      </w:pPr>
      <w:r>
        <w:rPr>
          <w:sz w:val="28"/>
          <w:szCs w:val="28"/>
        </w:rPr>
        <w:t xml:space="preserve">Для обеспечения содержания вновь создаваемых мест в дошкольных образовательных организациях (далее </w:t>
      </w:r>
      <w:r>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Pr>
          <w:sz w:val="28"/>
          <w:szCs w:val="28"/>
        </w:rPr>
        <w:t xml:space="preserve">1,44 млрд. рублей, в том числе на </w:t>
        <w:br/>
        <w:t xml:space="preserve">учебно-методическое оборудование </w:t>
      </w:r>
      <w:r>
        <w:rPr>
          <w:bCs/>
          <w:sz w:val="28"/>
          <w:szCs w:val="28"/>
        </w:rPr>
        <w:t>–</w:t>
      </w:r>
      <w:r>
        <w:rPr>
          <w:sz w:val="28"/>
          <w:szCs w:val="28"/>
        </w:rPr>
        <w:t xml:space="preserve"> 0,28 млрд. рублей.</w:t>
      </w:r>
    </w:p>
    <w:p>
      <w:pPr>
        <w:pStyle w:val="Normal"/>
        <w:spacing w:lineRule="auto" w:line="312"/>
        <w:ind w:firstLine="720"/>
        <w:jc w:val="both"/>
        <w:rPr>
          <w:sz w:val="28"/>
          <w:szCs w:val="28"/>
        </w:rPr>
      </w:pPr>
      <w:r>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Pr>
          <w:bCs/>
          <w:sz w:val="28"/>
          <w:szCs w:val="28"/>
        </w:rPr>
        <w:t>–</w:t>
      </w:r>
      <w:r>
        <w:rPr>
          <w:sz w:val="28"/>
          <w:szCs w:val="28"/>
        </w:rPr>
        <w:t xml:space="preserve"> 0,90 млрд. рублей.</w:t>
      </w:r>
    </w:p>
    <w:p>
      <w:pPr>
        <w:pStyle w:val="Normal"/>
        <w:tabs>
          <w:tab w:val="left" w:pos="2276" w:leader="none"/>
          <w:tab w:val="left" w:pos="3406" w:leader="none"/>
          <w:tab w:val="left" w:pos="5379" w:leader="none"/>
          <w:tab w:val="left" w:pos="6013" w:leader="none"/>
          <w:tab w:val="right" w:pos="10260" w:leader="none"/>
        </w:tabs>
        <w:spacing w:lineRule="auto" w:line="312"/>
        <w:ind w:firstLine="720"/>
        <w:jc w:val="both"/>
        <w:rPr>
          <w:sz w:val="28"/>
          <w:szCs w:val="28"/>
        </w:rPr>
      </w:pPr>
      <w:r>
        <w:rPr>
          <w:sz w:val="28"/>
          <w:szCs w:val="28"/>
        </w:rPr>
        <w:t xml:space="preserve">Кроме того, ДОО оснащаются электронными средствами. По данным Росстата, на 1 января 2018 года ДОО оборудованы электронными средствами обучения в количестве 239 259 единиц, что на 6,4% больше по сравнению с предыдущим годом (на 1 января 2017 г. </w:t>
      </w:r>
      <w:r>
        <w:rPr>
          <w:bCs/>
          <w:sz w:val="28"/>
          <w:szCs w:val="28"/>
        </w:rPr>
        <w:t xml:space="preserve">– </w:t>
      </w:r>
      <w:r>
        <w:rPr>
          <w:sz w:val="28"/>
          <w:szCs w:val="28"/>
        </w:rPr>
        <w:t xml:space="preserve">224 837 единиц; на 1 января 2016 г. </w:t>
      </w:r>
      <w:r>
        <w:rPr>
          <w:bCs/>
          <w:sz w:val="28"/>
          <w:szCs w:val="28"/>
        </w:rPr>
        <w:t>–</w:t>
      </w:r>
      <w:r>
        <w:rPr>
          <w:sz w:val="28"/>
          <w:szCs w:val="28"/>
        </w:rPr>
        <w:t xml:space="preserve"> 205 547 единиц).</w:t>
      </w:r>
    </w:p>
    <w:p>
      <w:pPr>
        <w:pStyle w:val="Normal"/>
        <w:spacing w:lineRule="auto" w:line="312"/>
        <w:ind w:firstLine="720"/>
        <w:jc w:val="both"/>
        <w:rPr>
          <w:sz w:val="28"/>
          <w:szCs w:val="28"/>
        </w:rPr>
      </w:pPr>
      <w:r>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pPr>
        <w:pStyle w:val="Normal"/>
        <w:tabs>
          <w:tab w:val="left" w:pos="3406" w:leader="none"/>
          <w:tab w:val="left" w:pos="6515" w:leader="none"/>
          <w:tab w:val="right" w:pos="10260" w:leader="none"/>
        </w:tabs>
        <w:spacing w:lineRule="auto" w:line="312"/>
        <w:ind w:firstLine="720"/>
        <w:jc w:val="both"/>
        <w:rPr>
          <w:sz w:val="28"/>
          <w:szCs w:val="28"/>
        </w:rPr>
      </w:pPr>
      <w:r>
        <w:rPr>
          <w:sz w:val="28"/>
          <w:szCs w:val="28"/>
        </w:rPr>
        <w:t>По данным мониторинга, проводимого Минобрнауки России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 ДО за период с 1 января 2014 года по 1 января 2017 года составили более 49 млн. рублей.</w:t>
      </w:r>
    </w:p>
    <w:p>
      <w:pPr>
        <w:pStyle w:val="Normal"/>
        <w:tabs>
          <w:tab w:val="left" w:pos="2276" w:leader="none"/>
          <w:tab w:val="left" w:pos="3406" w:leader="none"/>
          <w:tab w:val="left" w:pos="5379" w:leader="none"/>
          <w:tab w:val="left" w:pos="6013" w:leader="none"/>
          <w:tab w:val="right" w:pos="10260" w:leader="none"/>
        </w:tabs>
        <w:spacing w:lineRule="auto" w:line="312"/>
        <w:ind w:firstLine="720"/>
        <w:jc w:val="both"/>
        <w:rPr>
          <w:sz w:val="28"/>
          <w:szCs w:val="28"/>
        </w:rPr>
      </w:pPr>
      <w:r>
        <w:rPr>
          <w:sz w:val="28"/>
          <w:szCs w:val="28"/>
        </w:rPr>
        <w:t xml:space="preserve">Введенные в эксплуатацию новые места отвечают лицензионным требованиям, которые включают требования к наличию </w:t>
        <w:b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p>
    <w:p>
      <w:pPr>
        <w:pStyle w:val="Normal"/>
        <w:spacing w:lineRule="auto" w:line="312"/>
        <w:ind w:firstLine="720"/>
        <w:jc w:val="both"/>
        <w:rPr>
          <w:sz w:val="28"/>
          <w:szCs w:val="28"/>
        </w:rPr>
      </w:pPr>
      <w:r>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pPr>
        <w:pStyle w:val="Normal"/>
        <w:tabs>
          <w:tab w:val="left" w:pos="4146" w:leader="none"/>
          <w:tab w:val="right" w:pos="10262" w:leader="none"/>
        </w:tabs>
        <w:spacing w:lineRule="auto" w:line="312"/>
        <w:ind w:firstLine="720"/>
        <w:jc w:val="both"/>
        <w:rPr>
          <w:sz w:val="28"/>
          <w:szCs w:val="28"/>
        </w:rPr>
      </w:pPr>
      <w:r>
        <w:rPr>
          <w:sz w:val="28"/>
          <w:szCs w:val="28"/>
        </w:rPr>
        <w:t xml:space="preserve">По результатам мониторинга, проводимого Минобрнауки России, </w:t>
        <w:br/>
        <w:t xml:space="preserve">на 1 сентября 2017 года обеспечен доступ к методической и консультационной, информационной поддержке 100% организаций. При этом полезность методической поддержки отметили 95% участников мониторинга, а информационной </w:t>
      </w:r>
      <w:r>
        <w:rPr>
          <w:bCs/>
          <w:sz w:val="28"/>
          <w:szCs w:val="28"/>
        </w:rPr>
        <w:t>–</w:t>
      </w:r>
      <w:r>
        <w:rPr>
          <w:sz w:val="28"/>
          <w:szCs w:val="28"/>
        </w:rPr>
        <w:t xml:space="preserve"> 94%.</w:t>
      </w:r>
    </w:p>
    <w:p>
      <w:pPr>
        <w:pStyle w:val="Normal"/>
        <w:spacing w:lineRule="auto" w:line="312"/>
        <w:ind w:firstLine="720"/>
        <w:jc w:val="both"/>
        <w:rPr>
          <w:sz w:val="28"/>
          <w:szCs w:val="28"/>
        </w:rPr>
      </w:pPr>
      <w:r>
        <w:rPr>
          <w:sz w:val="28"/>
          <w:szCs w:val="28"/>
        </w:rPr>
        <w:t xml:space="preserve">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 на 1 сентября 2017 года составила 100%, а в некоторых субъектах РФ </w:t>
      </w:r>
      <w:r>
        <w:rPr>
          <w:bCs/>
          <w:sz w:val="28"/>
          <w:szCs w:val="28"/>
        </w:rPr>
        <w:t>–</w:t>
      </w:r>
      <w:r>
        <w:rPr>
          <w:sz w:val="28"/>
          <w:szCs w:val="28"/>
        </w:rPr>
        <w:t xml:space="preserve"> более 100% за счет наиболее мотивированных педагогов, системно занимающихся самообразованием.</w:t>
      </w:r>
    </w:p>
    <w:p>
      <w:pPr>
        <w:pStyle w:val="Normal"/>
        <w:spacing w:lineRule="auto" w:line="312"/>
        <w:ind w:firstLine="720"/>
        <w:jc w:val="both"/>
        <w:rPr>
          <w:sz w:val="28"/>
          <w:szCs w:val="28"/>
        </w:rPr>
      </w:pPr>
      <w:r>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pPr>
        <w:pStyle w:val="Normal"/>
        <w:spacing w:lineRule="auto" w:line="312"/>
        <w:ind w:firstLine="720"/>
        <w:jc w:val="both"/>
        <w:rPr>
          <w:sz w:val="28"/>
          <w:szCs w:val="28"/>
        </w:rPr>
      </w:pPr>
      <w:r>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 ресурсных, базовых, стажировочных и пилотных.</w:t>
      </w:r>
    </w:p>
    <w:p>
      <w:pPr>
        <w:pStyle w:val="Normal"/>
        <w:spacing w:lineRule="auto" w:line="312"/>
        <w:ind w:firstLine="720"/>
        <w:jc w:val="both"/>
        <w:rPr>
          <w:sz w:val="28"/>
          <w:szCs w:val="28"/>
        </w:rPr>
      </w:pPr>
      <w:r>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br/>
        <w:t>учебно-методическим оборудованием.</w:t>
      </w:r>
    </w:p>
    <w:p>
      <w:pPr>
        <w:pStyle w:val="41"/>
        <w:shd w:val="clear" w:color="auto" w:fill="auto"/>
        <w:spacing w:lineRule="auto" w:line="312" w:before="0" w:after="0"/>
        <w:ind w:firstLine="720"/>
        <w:jc w:val="both"/>
        <w:rPr>
          <w:i/>
          <w:i/>
        </w:rPr>
      </w:pPr>
      <w:r>
        <w:rPr>
          <w:i/>
        </w:rPr>
      </w:r>
    </w:p>
    <w:p>
      <w:pPr>
        <w:pStyle w:val="41"/>
        <w:shd w:val="clear" w:color="auto" w:fill="auto"/>
        <w:spacing w:lineRule="auto" w:line="312" w:before="0" w:after="120"/>
        <w:ind w:firstLine="720"/>
        <w:rPr>
          <w:i/>
          <w:i/>
        </w:rPr>
      </w:pPr>
      <w:r>
        <w:rPr>
          <w:i/>
        </w:rPr>
        <w:t>Доступность дошкольного образования для детей в возрасте до 3 лет</w:t>
      </w:r>
    </w:p>
    <w:p>
      <w:pPr>
        <w:pStyle w:val="Normal"/>
        <w:spacing w:lineRule="auto" w:line="312"/>
        <w:ind w:firstLine="720"/>
        <w:jc w:val="both"/>
        <w:rPr>
          <w:sz w:val="28"/>
          <w:szCs w:val="28"/>
        </w:rPr>
      </w:pPr>
      <w:r>
        <w:rPr>
          <w:sz w:val="28"/>
          <w:szCs w:val="28"/>
        </w:rPr>
        <w:t>Несмотря на достигнутые успехи последних лет, задача по повышению доступности дошкольного образования остается в числе приоритетных. В субъектах Российской Федерации сохраняется дефицит мест для детей раннего возраста.</w:t>
      </w:r>
    </w:p>
    <w:p>
      <w:pPr>
        <w:pStyle w:val="Normal"/>
        <w:spacing w:lineRule="auto" w:line="312"/>
        <w:ind w:firstLine="720"/>
        <w:jc w:val="both"/>
        <w:rPr>
          <w:sz w:val="28"/>
          <w:szCs w:val="28"/>
        </w:rPr>
      </w:pPr>
      <w:r>
        <w:rPr>
          <w:sz w:val="28"/>
          <w:szCs w:val="28"/>
        </w:rPr>
        <w:t xml:space="preserve">По состоянию на 1 января 2018 года в целом по Российской Федерации доступность дошкольного образования для детей в возрасте от 2 месяцев до 3 лет составляет 79,81% (на 1 января 2017 г. </w:t>
      </w:r>
      <w:r>
        <w:rPr>
          <w:bCs/>
          <w:sz w:val="28"/>
          <w:szCs w:val="28"/>
        </w:rPr>
        <w:t>–</w:t>
      </w:r>
      <w:r>
        <w:rPr>
          <w:sz w:val="28"/>
          <w:szCs w:val="28"/>
        </w:rPr>
        <w:t xml:space="preserve"> 76,59%; на 1 января 2016 г. </w:t>
      </w:r>
      <w:r>
        <w:rPr>
          <w:bCs/>
          <w:sz w:val="28"/>
          <w:szCs w:val="28"/>
        </w:rPr>
        <w:t>–</w:t>
      </w:r>
      <w:r>
        <w:rPr>
          <w:sz w:val="28"/>
          <w:szCs w:val="28"/>
        </w:rPr>
        <w:t xml:space="preserve"> 71,75%).</w:t>
      </w:r>
    </w:p>
    <w:p>
      <w:pPr>
        <w:pStyle w:val="Normal"/>
        <w:spacing w:lineRule="auto" w:line="312"/>
        <w:ind w:firstLine="720"/>
        <w:jc w:val="both"/>
        <w:rPr>
          <w:sz w:val="28"/>
          <w:szCs w:val="28"/>
        </w:rPr>
      </w:pPr>
      <w:r>
        <w:rPr>
          <w:sz w:val="28"/>
          <w:szCs w:val="28"/>
        </w:rPr>
        <w:t>100-процентная доступность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pPr>
        <w:pStyle w:val="Normal"/>
        <w:tabs>
          <w:tab w:val="center" w:pos="5542" w:leader="none"/>
          <w:tab w:val="right" w:pos="10258" w:leader="none"/>
        </w:tabs>
        <w:spacing w:lineRule="auto" w:line="312"/>
        <w:ind w:firstLine="720"/>
        <w:jc w:val="both"/>
        <w:rPr>
          <w:sz w:val="28"/>
          <w:szCs w:val="28"/>
        </w:rPr>
      </w:pPr>
      <w:r>
        <w:rPr>
          <w:sz w:val="28"/>
          <w:szCs w:val="28"/>
        </w:rPr>
        <w:t>В период 2018-2020 годов Минобрнауки России совместно с субъектами Российской Федерации будут реализованы мероприятия, направленные на создание дополнительных мест для детей в возрасте от 2 месяцев до 3 лет.</w:t>
      </w:r>
    </w:p>
    <w:p>
      <w:pPr>
        <w:pStyle w:val="Normal"/>
        <w:spacing w:lineRule="auto" w:line="312"/>
        <w:ind w:firstLine="720"/>
        <w:jc w:val="both"/>
        <w:rPr>
          <w:sz w:val="28"/>
          <w:szCs w:val="28"/>
        </w:rPr>
      </w:pPr>
      <w:r>
        <w:rPr>
          <w:sz w:val="28"/>
          <w:szCs w:val="28"/>
        </w:rPr>
        <w:t>В связи с этим во исполнение пункта 3 перечня поручений Президента Российской Федерации от 2 декабря 2017 г. № Пр-2440 утверждены:</w:t>
      </w:r>
    </w:p>
    <w:p>
      <w:pPr>
        <w:pStyle w:val="Normal"/>
        <w:tabs>
          <w:tab w:val="center" w:pos="5526" w:leader="none"/>
          <w:tab w:val="center" w:pos="5542" w:leader="none"/>
          <w:tab w:val="right" w:pos="10258" w:leader="none"/>
        </w:tabs>
        <w:spacing w:lineRule="auto" w:line="312"/>
        <w:ind w:firstLine="720"/>
        <w:jc w:val="both"/>
        <w:rPr>
          <w:sz w:val="28"/>
          <w:szCs w:val="28"/>
        </w:rPr>
      </w:pPr>
      <w:r>
        <w:rPr>
          <w:sz w:val="28"/>
          <w:szCs w:val="28"/>
        </w:rPr>
        <w:t xml:space="preserve">- паспорт ведомственного проекта «Создание в субъектах Российской Федерации дополнительных мест для детей в возрасте от двух месяцев до трех лет в организациях (далее </w:t>
      </w:r>
      <w:r>
        <w:rPr>
          <w:bCs/>
          <w:sz w:val="28"/>
          <w:szCs w:val="28"/>
        </w:rPr>
        <w:t>– ведомственный проект)</w:t>
      </w:r>
      <w:r>
        <w:rPr>
          <w:sz w:val="28"/>
          <w:szCs w:val="28"/>
        </w:rPr>
        <w:t xml:space="preserve">, реализующих программы дошкольного образования» на 2018-2020 годы» (протокол заседания координационного совета проектной деятельности Минобрнауки России </w:t>
        <w:br/>
        <w:t>от 21 февраля 2018 г. № ОВ-4/08);</w:t>
      </w:r>
    </w:p>
    <w:p>
      <w:pPr>
        <w:pStyle w:val="Normal"/>
        <w:tabs>
          <w:tab w:val="center" w:pos="5542" w:leader="none"/>
          <w:tab w:val="right" w:pos="10258" w:leader="none"/>
        </w:tabs>
        <w:spacing w:lineRule="auto" w:line="312"/>
        <w:ind w:firstLine="720"/>
        <w:jc w:val="both"/>
        <w:rPr>
          <w:sz w:val="28"/>
          <w:szCs w:val="28"/>
        </w:rPr>
      </w:pPr>
      <w:r>
        <w:rPr>
          <w:sz w:val="28"/>
          <w:szCs w:val="28"/>
        </w:rPr>
        <w:t xml:space="preserve">- Правила предоставления и распределения из федерального бюджета 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w:t>
        <w:tab/>
        <w:t xml:space="preserve">образовательным программам дошкольного образования (постановление Правительства Российской Федерации от 22 февраля 2018 г. </w:t>
        <w:br/>
        <w:t>№ 187 «О внесении изменения в государственную программу Российской Федерации «Развитие образования»);</w:t>
      </w:r>
    </w:p>
    <w:p>
      <w:pPr>
        <w:pStyle w:val="Normal"/>
        <w:spacing w:lineRule="auto" w:line="312"/>
        <w:ind w:firstLine="720"/>
        <w:jc w:val="both"/>
        <w:rPr>
          <w:sz w:val="28"/>
          <w:szCs w:val="28"/>
        </w:rPr>
      </w:pPr>
      <w:r>
        <w:rPr>
          <w:sz w:val="28"/>
          <w:szCs w:val="28"/>
        </w:rPr>
        <w:t>- 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pPr>
        <w:pStyle w:val="Normal"/>
        <w:spacing w:lineRule="auto" w:line="312"/>
        <w:ind w:firstLine="720"/>
        <w:jc w:val="both"/>
        <w:rPr>
          <w:sz w:val="28"/>
          <w:szCs w:val="28"/>
        </w:rPr>
      </w:pPr>
      <w:r>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pPr>
        <w:pStyle w:val="Normal"/>
        <w:spacing w:lineRule="auto" w:line="312"/>
        <w:ind w:firstLine="720"/>
        <w:jc w:val="both"/>
        <w:rPr>
          <w:sz w:val="28"/>
          <w:szCs w:val="28"/>
        </w:rPr>
      </w:pPr>
      <w:r>
        <w:rPr>
          <w:sz w:val="28"/>
          <w:szCs w:val="28"/>
        </w:rPr>
        <w:t>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субъекты Российской Федерации выделят средства на софинансирование указанных мероприятий.</w:t>
      </w:r>
    </w:p>
    <w:p>
      <w:pPr>
        <w:pStyle w:val="Normal"/>
        <w:spacing w:lineRule="auto" w:line="312"/>
        <w:ind w:firstLine="720"/>
        <w:jc w:val="both"/>
        <w:rPr>
          <w:sz w:val="28"/>
          <w:szCs w:val="28"/>
        </w:rPr>
      </w:pPr>
      <w:r>
        <w:rPr>
          <w:sz w:val="28"/>
          <w:szCs w:val="28"/>
        </w:rPr>
        <w:t>Достижение 100-процентной доступности дошкольного образования для детей в возрасте от 2 месяцев до 3 лет должно быть обеспечено к 2021 году.</w:t>
      </w:r>
    </w:p>
    <w:p>
      <w:pPr>
        <w:pStyle w:val="41"/>
        <w:shd w:val="clear" w:color="auto" w:fill="auto"/>
        <w:spacing w:lineRule="auto" w:line="312" w:before="0" w:after="0"/>
        <w:ind w:firstLine="720"/>
        <w:jc w:val="both"/>
        <w:rPr>
          <w:i/>
          <w:i/>
        </w:rPr>
      </w:pPr>
      <w:r>
        <w:rPr>
          <w:i/>
        </w:rPr>
      </w:r>
    </w:p>
    <w:p>
      <w:pPr>
        <w:pStyle w:val="41"/>
        <w:shd w:val="clear" w:color="auto" w:fill="auto"/>
        <w:spacing w:lineRule="auto" w:line="312" w:before="0" w:after="0"/>
        <w:ind w:firstLine="720"/>
        <w:jc w:val="both"/>
        <w:rPr>
          <w:i/>
          <w:i/>
        </w:rPr>
      </w:pPr>
      <w:r>
        <w:rPr>
          <w:i/>
        </w:rPr>
      </w:r>
    </w:p>
    <w:p>
      <w:pPr>
        <w:pStyle w:val="41"/>
        <w:shd w:val="clear" w:color="auto" w:fill="auto"/>
        <w:spacing w:lineRule="auto" w:line="312" w:before="0" w:after="0"/>
        <w:ind w:firstLine="720"/>
        <w:jc w:val="both"/>
        <w:rPr>
          <w:i/>
          <w:i/>
        </w:rPr>
      </w:pPr>
      <w:r>
        <w:rPr>
          <w:i/>
        </w:rPr>
      </w:r>
    </w:p>
    <w:p>
      <w:pPr>
        <w:pStyle w:val="41"/>
        <w:shd w:val="clear" w:color="auto" w:fill="auto"/>
        <w:spacing w:lineRule="auto" w:line="312" w:before="0" w:after="0"/>
        <w:ind w:firstLine="720"/>
        <w:jc w:val="both"/>
        <w:rPr>
          <w:i/>
          <w:i/>
        </w:rPr>
      </w:pPr>
      <w:r>
        <w:rPr>
          <w:i/>
        </w:rPr>
      </w:r>
    </w:p>
    <w:p>
      <w:pPr>
        <w:pStyle w:val="41"/>
        <w:shd w:val="clear" w:color="auto" w:fill="auto"/>
        <w:spacing w:lineRule="auto" w:line="312" w:before="0" w:after="120"/>
        <w:ind w:firstLine="720"/>
        <w:rPr>
          <w:i/>
          <w:i/>
        </w:rPr>
      </w:pPr>
      <w:r>
        <w:rPr>
          <w:i/>
        </w:rPr>
        <w:t>Обеспечение 100-процентной доступности дошкольного образования для детей в возрасте от 3 до 7 лет</w:t>
      </w:r>
    </w:p>
    <w:p>
      <w:pPr>
        <w:pStyle w:val="Normal"/>
        <w:spacing w:lineRule="auto" w:line="312"/>
        <w:ind w:firstLine="720"/>
        <w:jc w:val="both"/>
        <w:rPr>
          <w:sz w:val="28"/>
          <w:szCs w:val="28"/>
        </w:rPr>
      </w:pPr>
      <w:r>
        <w:rPr>
          <w:sz w:val="28"/>
          <w:szCs w:val="28"/>
        </w:rPr>
        <w:t xml:space="preserve">С 2012 года проведена значительная работа как на федеральном уровне, так и на региональном. Главное достижение предыдущих лет </w:t>
      </w:r>
      <w:r>
        <w:rPr>
          <w:bCs/>
          <w:sz w:val="28"/>
          <w:szCs w:val="28"/>
        </w:rPr>
        <w:t>–</w:t>
      </w:r>
      <w:r>
        <w:rPr>
          <w:sz w:val="28"/>
          <w:szCs w:val="28"/>
        </w:rPr>
        <w:t xml:space="preserve"> реализация мероприятий, направленных на достижение 100-процентной доступности дошкольного образования для детей в возрасте от 3 до 7 лет.</w:t>
      </w:r>
    </w:p>
    <w:p>
      <w:pPr>
        <w:pStyle w:val="Normal"/>
        <w:spacing w:lineRule="auto" w:line="312"/>
        <w:ind w:firstLine="720"/>
        <w:jc w:val="both"/>
        <w:rPr>
          <w:sz w:val="28"/>
          <w:szCs w:val="28"/>
        </w:rPr>
      </w:pPr>
      <w:r>
        <w:rPr>
          <w:sz w:val="28"/>
          <w:szCs w:val="28"/>
        </w:rPr>
        <w:t>В большинстве регионов проблема с доступностью дошкольного образования для детей в возрасте от 3 до 7 лет решена.</w:t>
      </w:r>
    </w:p>
    <w:p>
      <w:pPr>
        <w:pStyle w:val="Normal"/>
        <w:tabs>
          <w:tab w:val="left" w:pos="4524" w:leader="none"/>
        </w:tabs>
        <w:spacing w:lineRule="auto" w:line="312"/>
        <w:ind w:firstLine="720"/>
        <w:jc w:val="both"/>
        <w:rPr>
          <w:sz w:val="28"/>
          <w:szCs w:val="28"/>
        </w:rPr>
      </w:pPr>
      <w:r>
        <w:rPr>
          <w:sz w:val="28"/>
          <w:szCs w:val="28"/>
        </w:rPr>
        <w:t xml:space="preserve">По данным ежемесячного мониторинга, проводимого Минобрнауки России, по состоянию на 1 января 2018 года 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 (на 1 января 2017 г. </w:t>
      </w:r>
      <w:r>
        <w:rPr>
          <w:bCs/>
          <w:sz w:val="28"/>
          <w:szCs w:val="28"/>
        </w:rPr>
        <w:t>–</w:t>
      </w:r>
      <w:r>
        <w:rPr>
          <w:sz w:val="28"/>
          <w:szCs w:val="28"/>
        </w:rPr>
        <w:t xml:space="preserve"> 98,94%; на 1 января 2016 г. </w:t>
      </w:r>
      <w:r>
        <w:rPr>
          <w:bCs/>
          <w:sz w:val="28"/>
          <w:szCs w:val="28"/>
        </w:rPr>
        <w:t>–</w:t>
      </w:r>
      <w:r>
        <w:rPr>
          <w:sz w:val="28"/>
          <w:szCs w:val="28"/>
        </w:rPr>
        <w:t xml:space="preserve"> 98,97%).</w:t>
      </w:r>
    </w:p>
    <w:p>
      <w:pPr>
        <w:pStyle w:val="Normal"/>
        <w:spacing w:lineRule="auto" w:line="312"/>
        <w:ind w:firstLine="720"/>
        <w:jc w:val="both"/>
        <w:rPr>
          <w:sz w:val="28"/>
          <w:szCs w:val="28"/>
        </w:rPr>
      </w:pPr>
      <w:r>
        <w:rPr>
          <w:sz w:val="28"/>
          <w:szCs w:val="28"/>
        </w:rPr>
        <w:t>Практически 100-процентную доступность дошкольного образования для детей в возрасте от 3 до 7 лет (от 99,90 до 100%) обеспечили 66 субъектов Российской Федерации: Республики Алтай (100%), Башкортостан (100%), Калмыкия (100%), Карелия (100%), Коми (100%), Мордовия (100%), Саха (Якутия) (100%), Хакасия (100%), Кабардино-Балкарская (100%), Карачаево-Черкесская (100%), Чеченская (100%), Чувашская (99,94%); Камчатский (100%), Краснодарский (100%), Пермский (100%), Приморский (100%), Ставропольский (100%) и Хабаровский (100%) края; Архангельская (100%), Астраханская (99,99%), Белгородская (100%), Брянская (100%), Владимирская (100%), Волгоградская (100%), Вологодская (100%), Воронежская (100%), Ивановская (100%), Иркутская (99,99%), Калининградская (100%), Калужская (100%), Кемеровская (99,99%), Костромская (100%), Курганская (100%), Курская (100%), Ленинградская (100%), Липецкая (100%), Московская (100%), Мурманская (100%), Нижегородская (100%), Новгородская (100%), Омская (100%), Оренбургская (100%), Орловская (100%), Пензенская (100%), Псковская (100%), Ростовская (100%), Рязанская (99,94%), Саратовская (100%), Сахалинская (100%), Свердловская (99,90%), Смоленская (100%), Тамбовская (100%), Тверская (100%), Томская (100%), Тульская (100%), Тюменская (99,99%), Ульяновская (100%), Челябинская (100%), Ярославская (100%) области; Ненецкий (99,96%), Ханты-Мансийский (100%), Чукотский (100%), Ямало-Ненецкий (100%) автономные округа; Еврейская автономная область (100%), города федерального значения Москва (100%) и Санкт-Петербург (100%).</w:t>
      </w:r>
    </w:p>
    <w:p>
      <w:pPr>
        <w:pStyle w:val="Normal"/>
        <w:spacing w:lineRule="auto" w:line="312"/>
        <w:ind w:firstLine="720"/>
        <w:jc w:val="both"/>
        <w:rPr>
          <w:sz w:val="28"/>
          <w:szCs w:val="28"/>
        </w:rPr>
      </w:pPr>
      <w:r>
        <w:rPr>
          <w:sz w:val="28"/>
          <w:szCs w:val="28"/>
        </w:rPr>
        <w:t>Высокие показатели доступности (от 99,00 до 99,90%) дошкольного образования достигнуты в 8 субъектах Российской Федерации: в Республиках Адыгея (99,78%), Марий Эл (99,44%), Удмуртской (99,88%); Алтайском (99,29%), Красноярском (99,69%) краях; Амурской (99,60%), Магаданской (99,88%) областях и городе федерального значения Севастополе (99,55%).</w:t>
      </w:r>
    </w:p>
    <w:p>
      <w:pPr>
        <w:pStyle w:val="Normal"/>
        <w:spacing w:lineRule="auto" w:line="312"/>
        <w:ind w:firstLine="720"/>
        <w:jc w:val="both"/>
        <w:rPr>
          <w:sz w:val="28"/>
          <w:szCs w:val="28"/>
        </w:rPr>
      </w:pPr>
      <w:r>
        <w:rPr>
          <w:sz w:val="28"/>
          <w:szCs w:val="28"/>
        </w:rPr>
        <w:t xml:space="preserve">Показатели доступности дошкольного образования для детей в возрасте от 3 до 7 лет от 95,00 до 99,00% достигнуты в 4 субъектах Российской Федерации: в Республике Татарстан (97,36%), Кировской (98,57%), Новосибирской (98,06%) и Самарской (98,03%) областях. </w:t>
      </w:r>
    </w:p>
    <w:p>
      <w:pPr>
        <w:pStyle w:val="Normal"/>
        <w:spacing w:lineRule="auto" w:line="312"/>
        <w:ind w:firstLine="720"/>
        <w:jc w:val="both"/>
        <w:rPr>
          <w:sz w:val="28"/>
          <w:szCs w:val="28"/>
        </w:rPr>
      </w:pPr>
      <w:r>
        <w:rPr>
          <w:sz w:val="28"/>
          <w:szCs w:val="28"/>
        </w:rPr>
        <w:t>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Республиках Дагестан (81,83%), Ингушетия (70,32%), Северная Осетия</w:t>
      </w:r>
      <w:r>
        <w:rPr>
          <w:bCs/>
          <w:sz w:val="28"/>
          <w:szCs w:val="28"/>
        </w:rPr>
        <w:t>–</w:t>
      </w:r>
      <w:r>
        <w:rPr>
          <w:sz w:val="28"/>
          <w:szCs w:val="28"/>
        </w:rPr>
        <w:t>Алания (94,72%), Тыва (93,40%), Крым (83,02%) и Забайкальском крае (94,44%).</w:t>
      </w:r>
    </w:p>
    <w:p>
      <w:pPr>
        <w:pStyle w:val="Normal"/>
        <w:spacing w:lineRule="auto" w:line="312"/>
        <w:ind w:firstLine="720"/>
        <w:jc w:val="both"/>
        <w:rPr>
          <w:sz w:val="28"/>
          <w:szCs w:val="28"/>
        </w:rPr>
      </w:pPr>
      <w:r>
        <w:rPr>
          <w:sz w:val="28"/>
          <w:szCs w:val="28"/>
        </w:rPr>
        <w:t xml:space="preserve">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года составила 62 053 человека (на 1 января 2017 г. </w:t>
      </w:r>
      <w:r>
        <w:rPr>
          <w:bCs/>
          <w:sz w:val="28"/>
          <w:szCs w:val="28"/>
        </w:rPr>
        <w:t>–</w:t>
      </w:r>
      <w:r>
        <w:rPr>
          <w:sz w:val="28"/>
          <w:szCs w:val="28"/>
        </w:rPr>
        <w:t xml:space="preserve"> 65 055 человек; на 1 января 2016 г. </w:t>
      </w:r>
      <w:r>
        <w:rPr>
          <w:bCs/>
          <w:sz w:val="28"/>
          <w:szCs w:val="28"/>
        </w:rPr>
        <w:t>–</w:t>
      </w:r>
      <w:r>
        <w:rPr>
          <w:sz w:val="28"/>
          <w:szCs w:val="28"/>
        </w:rPr>
        <w:t xml:space="preserve"> 62 106 человек).</w:t>
      </w:r>
    </w:p>
    <w:p>
      <w:pPr>
        <w:pStyle w:val="Normal"/>
        <w:tabs>
          <w:tab w:val="left" w:pos="4022" w:leader="none"/>
        </w:tabs>
        <w:spacing w:lineRule="auto" w:line="312"/>
        <w:ind w:firstLine="720"/>
        <w:jc w:val="both"/>
        <w:rPr>
          <w:sz w:val="28"/>
          <w:szCs w:val="28"/>
        </w:rPr>
      </w:pPr>
      <w:r>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tab/>
        <w:t xml:space="preserve">зарегистрированных в электронной очереди, по состоянию на 1 января 2018 года составила 271 607 человек </w:t>
        <w:br/>
        <w:t xml:space="preserve">(на 1 января 2017 г. </w:t>
      </w:r>
      <w:r>
        <w:rPr>
          <w:bCs/>
          <w:sz w:val="28"/>
          <w:szCs w:val="28"/>
        </w:rPr>
        <w:t>–</w:t>
      </w:r>
      <w:r>
        <w:rPr>
          <w:sz w:val="28"/>
          <w:szCs w:val="28"/>
        </w:rPr>
        <w:t xml:space="preserve"> 255 241 человек; на 1 января 2016 г. </w:t>
      </w:r>
      <w:r>
        <w:rPr>
          <w:bCs/>
          <w:sz w:val="28"/>
          <w:szCs w:val="28"/>
        </w:rPr>
        <w:t>–</w:t>
      </w:r>
      <w:r>
        <w:rPr>
          <w:sz w:val="28"/>
          <w:szCs w:val="28"/>
        </w:rPr>
        <w:t xml:space="preserve"> 214 187 человек).</w:t>
      </w:r>
    </w:p>
    <w:p>
      <w:pPr>
        <w:pStyle w:val="Normal"/>
        <w:spacing w:lineRule="auto" w:line="312"/>
        <w:ind w:firstLine="720"/>
        <w:jc w:val="both"/>
        <w:rPr>
          <w:sz w:val="28"/>
          <w:szCs w:val="28"/>
        </w:rPr>
      </w:pPr>
      <w:r>
        <w:rPr>
          <w:sz w:val="28"/>
          <w:szCs w:val="28"/>
        </w:rPr>
        <w:t>Поручение Президента Российской Федерации В.В. Путина по обеспечению к 2016 году 100-процентной доступности дошкольного образования для детей в возрасте от 3 до 7 лет остается на контроле.</w:t>
      </w:r>
    </w:p>
    <w:p>
      <w:pPr>
        <w:pStyle w:val="73"/>
        <w:shd w:val="clear" w:color="auto" w:fill="auto"/>
        <w:spacing w:lineRule="auto" w:line="264" w:before="0" w:after="60"/>
        <w:ind w:left="624" w:firstLine="720"/>
        <w:rPr>
          <w:b/>
          <w:b/>
          <w:iCs w:val="false"/>
          <w:sz w:val="24"/>
          <w:szCs w:val="24"/>
        </w:rPr>
      </w:pPr>
      <w:r>
        <w:rPr>
          <w:b/>
          <w:iCs w:val="false"/>
          <w:sz w:val="24"/>
          <w:szCs w:val="24"/>
        </w:rPr>
      </w:r>
    </w:p>
    <w:p>
      <w:pPr>
        <w:pStyle w:val="73"/>
        <w:shd w:val="clear" w:color="auto" w:fill="auto"/>
        <w:spacing w:lineRule="auto" w:line="264" w:before="0" w:after="60"/>
        <w:ind w:left="624" w:firstLine="720"/>
        <w:rPr>
          <w:b/>
          <w:b/>
          <w:sz w:val="24"/>
          <w:szCs w:val="24"/>
        </w:rPr>
      </w:pPr>
      <w:r>
        <w:rPr>
          <w:b/>
          <w:iCs w:val="false"/>
          <w:sz w:val="24"/>
          <w:szCs w:val="24"/>
        </w:rPr>
        <w:t>Справочно:</w:t>
      </w:r>
    </w:p>
    <w:p>
      <w:pPr>
        <w:pStyle w:val="73"/>
        <w:shd w:val="clear" w:color="auto" w:fill="auto"/>
        <w:spacing w:lineRule="auto" w:line="264" w:before="0" w:after="60"/>
        <w:ind w:left="624" w:firstLine="720"/>
        <w:rPr>
          <w:sz w:val="24"/>
          <w:szCs w:val="24"/>
        </w:rPr>
      </w:pPr>
      <w:r>
        <w:rPr>
          <w:sz w:val="24"/>
          <w:szCs w:val="24"/>
        </w:rPr>
        <w:t>Причинами недостижения 100-процентной доступности дошкольного образования являются:</w:t>
      </w:r>
    </w:p>
    <w:p>
      <w:pPr>
        <w:pStyle w:val="73"/>
        <w:shd w:val="clear" w:color="auto" w:fill="auto"/>
        <w:spacing w:lineRule="auto" w:line="264" w:before="0" w:after="60"/>
        <w:ind w:left="624" w:firstLine="720"/>
        <w:rPr>
          <w:sz w:val="24"/>
          <w:szCs w:val="24"/>
        </w:rPr>
      </w:pPr>
      <w:r>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году была на 209 тыс. человек больше, чем в 2016 году);</w:t>
      </w:r>
    </w:p>
    <w:p>
      <w:pPr>
        <w:pStyle w:val="73"/>
        <w:shd w:val="clear" w:color="auto" w:fill="auto"/>
        <w:spacing w:lineRule="auto" w:line="264" w:before="0" w:after="60"/>
        <w:ind w:left="624" w:firstLine="720"/>
        <w:rPr>
          <w:sz w:val="24"/>
          <w:szCs w:val="24"/>
        </w:rPr>
      </w:pPr>
      <w:r>
        <w:rPr>
          <w:sz w:val="24"/>
          <w:szCs w:val="24"/>
        </w:rPr>
        <w:t xml:space="preserve">возрастание численности детей возрастной группы от 3 до 7 лет, не обеспеченных местами в ДОО ввиду взросления и динамического движения детей из возрастной группы до 3 лет; </w:t>
      </w:r>
    </w:p>
    <w:p>
      <w:pPr>
        <w:pStyle w:val="73"/>
        <w:shd w:val="clear" w:color="auto" w:fill="auto"/>
        <w:spacing w:lineRule="auto" w:line="264" w:before="0" w:after="60"/>
        <w:ind w:left="624" w:firstLine="720"/>
        <w:rPr>
          <w:sz w:val="24"/>
          <w:szCs w:val="24"/>
        </w:rPr>
      </w:pPr>
      <w:r>
        <w:rPr>
          <w:sz w:val="24"/>
          <w:szCs w:val="24"/>
        </w:rPr>
        <w:t>миграция населения из сельских в городские поселения.</w:t>
      </w:r>
    </w:p>
    <w:p>
      <w:pPr>
        <w:pStyle w:val="73"/>
        <w:shd w:val="clear" w:color="auto" w:fill="auto"/>
        <w:spacing w:lineRule="auto" w:line="264" w:before="0" w:after="60"/>
        <w:ind w:left="624" w:firstLine="720"/>
        <w:rPr>
          <w:sz w:val="24"/>
          <w:szCs w:val="24"/>
        </w:rPr>
      </w:pPr>
      <w:r>
        <w:rPr>
          <w:sz w:val="24"/>
          <w:szCs w:val="24"/>
        </w:rPr>
        <w:t>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Минобрнауки России предпринимаются следующие меры:</w:t>
      </w:r>
    </w:p>
    <w:p>
      <w:pPr>
        <w:pStyle w:val="73"/>
        <w:shd w:val="clear" w:color="auto" w:fill="auto"/>
        <w:spacing w:lineRule="auto" w:line="264" w:before="0" w:after="60"/>
        <w:ind w:left="624" w:firstLine="720"/>
        <w:rPr>
          <w:sz w:val="24"/>
          <w:szCs w:val="24"/>
        </w:rPr>
      </w:pPr>
      <w:r>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Pr>
          <w:bCs/>
          <w:sz w:val="24"/>
          <w:szCs w:val="24"/>
        </w:rPr>
        <w:t>–</w:t>
      </w:r>
      <w:r>
        <w:rPr>
          <w:sz w:val="24"/>
          <w:szCs w:val="24"/>
        </w:rPr>
        <w:t xml:space="preserve"> для 11 дошкольных образовательных организаций (Республики Адыгея и Бурятия, Новгородская, Смоленская область);</w:t>
      </w:r>
    </w:p>
    <w:p>
      <w:pPr>
        <w:pStyle w:val="73"/>
        <w:shd w:val="clear" w:color="auto" w:fill="auto"/>
        <w:spacing w:lineRule="auto" w:line="264" w:before="0" w:after="60"/>
        <w:ind w:left="624" w:firstLine="720"/>
        <w:rPr>
          <w:sz w:val="24"/>
          <w:szCs w:val="24"/>
        </w:rPr>
      </w:pPr>
      <w:r>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Pr>
          <w:bCs/>
          <w:sz w:val="24"/>
          <w:szCs w:val="24"/>
        </w:rPr>
        <w:t>–</w:t>
      </w:r>
      <w:r>
        <w:rPr>
          <w:sz w:val="24"/>
          <w:szCs w:val="24"/>
        </w:rPr>
        <w:t>Алания, Татарстан, Тыва; Забайкальский край; Кировская и Новосибирская области);</w:t>
      </w:r>
    </w:p>
    <w:p>
      <w:pPr>
        <w:pStyle w:val="73"/>
        <w:shd w:val="clear" w:color="auto" w:fill="auto"/>
        <w:spacing w:lineRule="auto" w:line="264" w:before="0" w:after="60"/>
        <w:ind w:left="624" w:firstLine="720"/>
        <w:rPr>
          <w:sz w:val="24"/>
          <w:szCs w:val="24"/>
        </w:rPr>
      </w:pPr>
      <w:r>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pPr>
        <w:pStyle w:val="73"/>
        <w:shd w:val="clear" w:color="auto" w:fill="auto"/>
        <w:spacing w:lineRule="auto" w:line="264" w:before="0" w:after="60"/>
        <w:ind w:left="624" w:firstLine="720"/>
        <w:rPr>
          <w:sz w:val="24"/>
          <w:szCs w:val="24"/>
        </w:rPr>
      </w:pPr>
      <w:r>
        <w:rPr>
          <w:sz w:val="24"/>
          <w:szCs w:val="24"/>
        </w:rPr>
        <w:t>обеспечивается очное консультирование специалистов региональных министерств, ответственных за работу региональных информационных ресурсов учета детей, подлежащих обучению по образовательным программам дошкольного образования;</w:t>
      </w:r>
    </w:p>
    <w:p>
      <w:pPr>
        <w:pStyle w:val="73"/>
        <w:shd w:val="clear" w:color="auto" w:fill="auto"/>
        <w:spacing w:lineRule="auto" w:line="264" w:before="0" w:after="60"/>
        <w:ind w:left="624" w:firstLine="720"/>
        <w:rPr>
          <w:sz w:val="24"/>
          <w:szCs w:val="24"/>
        </w:rPr>
      </w:pPr>
      <w:r>
        <w:rPr>
          <w:sz w:val="24"/>
          <w:szCs w:val="24"/>
        </w:rPr>
        <w:t>регулярно проводятся совещания в режиме видеоконференции с руководителями органов исполнительной власти субъектов Российской Федерации, осуществляющих управление в сфере образования, по вопросам обеспечения доступности дошкольного образования.</w:t>
      </w:r>
    </w:p>
    <w:p>
      <w:pPr>
        <w:pStyle w:val="73"/>
        <w:shd w:val="clear" w:color="auto" w:fill="auto"/>
        <w:spacing w:lineRule="auto" w:line="264" w:before="0" w:after="60"/>
        <w:ind w:left="624" w:firstLine="720"/>
        <w:rPr>
          <w:sz w:val="24"/>
          <w:szCs w:val="24"/>
        </w:rPr>
      </w:pPr>
      <w:r>
        <w:rPr>
          <w:sz w:val="24"/>
          <w:szCs w:val="24"/>
        </w:rPr>
      </w:r>
    </w:p>
    <w:p>
      <w:pPr>
        <w:pStyle w:val="Normal"/>
        <w:spacing w:lineRule="auto" w:line="312"/>
        <w:ind w:firstLine="720"/>
        <w:jc w:val="both"/>
        <w:rPr>
          <w:sz w:val="28"/>
          <w:szCs w:val="28"/>
        </w:rPr>
      </w:pPr>
      <w:r>
        <w:rPr>
          <w:sz w:val="28"/>
          <w:szCs w:val="28"/>
        </w:rPr>
        <w:t>Государством поддерживаются различные формы получения дошкольного образования. Так, согласно действующему законодательству,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ДОО и общеобразовательных организациях, если в этих организациях созданы соответствующие консультационные центры.</w:t>
      </w:r>
    </w:p>
    <w:p>
      <w:pPr>
        <w:pStyle w:val="Normal"/>
        <w:spacing w:lineRule="exact" w:line="382"/>
        <w:ind w:left="60" w:right="40" w:firstLine="700"/>
        <w:jc w:val="both"/>
        <w:rPr>
          <w:sz w:val="28"/>
          <w:szCs w:val="28"/>
        </w:rPr>
      </w:pPr>
      <w:r>
        <w:rPr>
          <w:sz w:val="28"/>
          <w:szCs w:val="28"/>
        </w:rPr>
      </w:r>
    </w:p>
    <w:p>
      <w:pPr>
        <w:pStyle w:val="73"/>
        <w:shd w:val="clear" w:color="auto" w:fill="auto"/>
        <w:spacing w:lineRule="auto" w:line="264" w:before="0" w:after="60"/>
        <w:ind w:left="624" w:firstLine="720"/>
        <w:rPr>
          <w:b/>
          <w:b/>
          <w:sz w:val="24"/>
          <w:szCs w:val="24"/>
        </w:rPr>
      </w:pPr>
      <w:r>
        <w:rPr>
          <w:b/>
          <w:iCs w:val="false"/>
          <w:sz w:val="24"/>
          <w:szCs w:val="24"/>
        </w:rPr>
        <w:t>Справочно:</w:t>
      </w:r>
    </w:p>
    <w:p>
      <w:pPr>
        <w:pStyle w:val="73"/>
        <w:shd w:val="clear" w:color="auto" w:fill="auto"/>
        <w:tabs>
          <w:tab w:val="left" w:pos="2641" w:leader="none"/>
          <w:tab w:val="right" w:pos="4967" w:leader="none"/>
          <w:tab w:val="left" w:pos="6554" w:leader="none"/>
          <w:tab w:val="right" w:pos="10268" w:leader="none"/>
        </w:tabs>
        <w:spacing w:lineRule="auto" w:line="264" w:before="0" w:after="60"/>
        <w:ind w:left="624" w:firstLine="720"/>
        <w:rPr>
          <w:sz w:val="24"/>
          <w:szCs w:val="24"/>
        </w:rPr>
      </w:pPr>
      <w:r>
        <w:rPr>
          <w:sz w:val="24"/>
          <w:szCs w:val="24"/>
        </w:rPr>
        <w:t>Анализ результатов проведенного Минобрнауки России мониторинга деятельности консультационных центров показал, что их общее количество к концу 2017 года составило 11 731 единицу, что на 23% больше, чем в 2016 году.</w:t>
      </w:r>
    </w:p>
    <w:p>
      <w:pPr>
        <w:pStyle w:val="73"/>
        <w:shd w:val="clear" w:color="auto" w:fill="auto"/>
        <w:tabs>
          <w:tab w:val="right" w:pos="3448" w:leader="none"/>
          <w:tab w:val="left" w:pos="3594" w:leader="none"/>
          <w:tab w:val="right" w:pos="6173" w:leader="none"/>
          <w:tab w:val="left" w:pos="7933" w:leader="none"/>
          <w:tab w:val="right" w:pos="10268" w:leader="none"/>
        </w:tabs>
        <w:spacing w:lineRule="auto" w:line="264" w:before="0" w:after="60"/>
        <w:ind w:left="624" w:firstLine="720"/>
        <w:rPr>
          <w:sz w:val="24"/>
          <w:szCs w:val="24"/>
        </w:rPr>
      </w:pPr>
      <w:r>
        <w:rPr>
          <w:sz w:val="24"/>
          <w:szCs w:val="24"/>
        </w:rPr>
        <w:t xml:space="preserve">81% консультационных центров создан на базе ДОО (9 472 единиц), </w:t>
      </w:r>
      <w:r>
        <w:rPr>
          <w:rStyle w:val="71pt"/>
          <w:i/>
          <w:iCs/>
          <w:spacing w:val="0"/>
          <w:sz w:val="24"/>
          <w:szCs w:val="24"/>
        </w:rPr>
        <w:t>18</w:t>
      </w:r>
      <w:r>
        <w:rPr>
          <w:sz w:val="24"/>
          <w:szCs w:val="24"/>
        </w:rPr>
        <w:t>%</w:t>
      </w:r>
      <w:r>
        <w:rPr>
          <w:rStyle w:val="71pt"/>
          <w:i/>
          <w:iCs/>
          <w:spacing w:val="0"/>
          <w:sz w:val="24"/>
          <w:szCs w:val="24"/>
        </w:rPr>
        <w:t xml:space="preserve"> </w:t>
      </w:r>
      <w:r>
        <w:rPr>
          <w:sz w:val="24"/>
          <w:szCs w:val="24"/>
        </w:rPr>
        <w:t>- на базе общеобразовательных организаций (2 127 единиц) и 1% (132 единицы) - в иных формах.</w:t>
      </w:r>
    </w:p>
    <w:p>
      <w:pPr>
        <w:pStyle w:val="73"/>
        <w:shd w:val="clear" w:color="auto" w:fill="auto"/>
        <w:spacing w:lineRule="auto" w:line="264" w:before="0" w:after="60"/>
        <w:ind w:left="624" w:firstLine="720"/>
        <w:rPr>
          <w:sz w:val="24"/>
          <w:szCs w:val="24"/>
        </w:rPr>
      </w:pPr>
      <w:r>
        <w:rPr>
          <w:sz w:val="24"/>
          <w:szCs w:val="24"/>
        </w:rPr>
        <w:t>За 2017 год зафиксировано 1 342 408 обращений родителей в консультационные центры, что на 59% больше, чем в 2016 году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обращений увеличилось на 58% и на 73%, соответственно.</w:t>
      </w:r>
    </w:p>
    <w:p>
      <w:pPr>
        <w:pStyle w:val="73"/>
        <w:shd w:val="clear" w:color="auto" w:fill="auto"/>
        <w:spacing w:lineRule="auto" w:line="264" w:before="0" w:after="60"/>
        <w:ind w:left="624" w:firstLine="720"/>
        <w:rPr>
          <w:sz w:val="24"/>
          <w:szCs w:val="24"/>
        </w:rPr>
      </w:pPr>
      <w:r>
        <w:rPr>
          <w:sz w:val="24"/>
          <w:szCs w:val="24"/>
        </w:rPr>
        <w:t>Наиболее частыми запросами родителей являлись вопросы оказания диагностической помощи, и в сравнении с 2016 годом объем такого вида помощи увеличился почти в 4 раза ( 463 792 проведенные консультации).</w:t>
      </w:r>
    </w:p>
    <w:p>
      <w:pPr>
        <w:pStyle w:val="73"/>
        <w:shd w:val="clear" w:color="auto" w:fill="auto"/>
        <w:spacing w:lineRule="auto" w:line="264" w:before="0" w:after="60"/>
        <w:ind w:left="624" w:firstLine="720"/>
        <w:rPr>
          <w:sz w:val="24"/>
          <w:szCs w:val="24"/>
        </w:rPr>
      </w:pPr>
      <w:r>
        <w:rPr>
          <w:sz w:val="24"/>
          <w:szCs w:val="24"/>
        </w:rPr>
        <w:t xml:space="preserve">На втором месте по востребованности </w:t>
      </w:r>
      <w:r>
        <w:rPr>
          <w:bCs/>
        </w:rPr>
        <w:t xml:space="preserve">– </w:t>
      </w:r>
      <w:r>
        <w:rPr>
          <w:sz w:val="24"/>
          <w:szCs w:val="24"/>
        </w:rPr>
        <w:t>услуга по оказанию консультативной помощи, которая по сравнению с 2016 годом выросла в 1,5 раза и составила 289 818 консультаций.</w:t>
      </w:r>
    </w:p>
    <w:p>
      <w:pPr>
        <w:pStyle w:val="73"/>
        <w:shd w:val="clear" w:color="auto" w:fill="auto"/>
        <w:spacing w:lineRule="auto" w:line="264" w:before="0" w:after="60"/>
        <w:ind w:left="624" w:firstLine="720"/>
        <w:rPr>
          <w:sz w:val="24"/>
          <w:szCs w:val="24"/>
        </w:rPr>
      </w:pPr>
      <w:r>
        <w:rPr>
          <w:sz w:val="24"/>
          <w:szCs w:val="24"/>
        </w:rPr>
        <w:t xml:space="preserve">На третьем месте </w:t>
      </w:r>
      <w:r>
        <w:rPr>
          <w:bCs/>
        </w:rPr>
        <w:t>–</w:t>
      </w:r>
      <w:r>
        <w:rPr>
          <w:sz w:val="24"/>
          <w:szCs w:val="24"/>
        </w:rPr>
        <w:t xml:space="preserve"> услуга по оказанию психолого-педагогической помощи </w:t>
      </w:r>
      <w:r>
        <w:rPr>
          <w:bCs/>
        </w:rPr>
        <w:t>(</w:t>
      </w:r>
      <w:r>
        <w:rPr>
          <w:sz w:val="24"/>
          <w:szCs w:val="24"/>
        </w:rPr>
        <w:t>180 256 единиц).</w:t>
      </w:r>
    </w:p>
    <w:p>
      <w:pPr>
        <w:pStyle w:val="73"/>
        <w:shd w:val="clear" w:color="auto" w:fill="auto"/>
        <w:spacing w:lineRule="auto" w:line="264" w:before="0" w:after="60"/>
        <w:ind w:left="624" w:firstLine="720"/>
        <w:rPr>
          <w:sz w:val="24"/>
          <w:szCs w:val="24"/>
        </w:rPr>
      </w:pPr>
      <w:r>
        <w:rPr>
          <w:sz w:val="24"/>
          <w:szCs w:val="24"/>
        </w:rPr>
      </w:r>
    </w:p>
    <w:p>
      <w:pPr>
        <w:pStyle w:val="Normal"/>
        <w:tabs>
          <w:tab w:val="left" w:pos="4495" w:leader="none"/>
        </w:tabs>
        <w:spacing w:lineRule="auto" w:line="312"/>
        <w:ind w:firstLine="720"/>
        <w:jc w:val="both"/>
        <w:rPr>
          <w:sz w:val="28"/>
          <w:szCs w:val="28"/>
        </w:rPr>
      </w:pPr>
      <w:r>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 адаптация и социализация ребенка в детском коллективе, создание условий для закаливания и оздоровления детей, готовность к обучению в школе и иное.</w:t>
      </w:r>
    </w:p>
    <w:p>
      <w:pPr>
        <w:pStyle w:val="131"/>
        <w:shd w:val="clear" w:color="auto" w:fill="auto"/>
        <w:spacing w:lineRule="auto" w:line="312"/>
        <w:ind w:firstLine="720"/>
        <w:rPr>
          <w:i/>
          <w:i/>
          <w:sz w:val="28"/>
          <w:szCs w:val="28"/>
        </w:rPr>
      </w:pPr>
      <w:r>
        <w:rPr>
          <w:i/>
          <w:sz w:val="28"/>
          <w:szCs w:val="28"/>
        </w:rPr>
      </w:r>
    </w:p>
    <w:p>
      <w:pPr>
        <w:pStyle w:val="131"/>
        <w:shd w:val="clear" w:color="auto" w:fill="auto"/>
        <w:spacing w:lineRule="auto" w:line="312" w:before="0" w:after="120"/>
        <w:ind w:firstLine="720"/>
        <w:rPr>
          <w:i/>
          <w:i/>
          <w:sz w:val="28"/>
          <w:szCs w:val="28"/>
        </w:rPr>
      </w:pPr>
      <w:r>
        <w:rPr>
          <w:i/>
          <w:sz w:val="28"/>
          <w:szCs w:val="28"/>
        </w:rPr>
        <w:t>Реализация мероприятий по модернизации региональных систем дошкольного образования</w:t>
      </w:r>
    </w:p>
    <w:p>
      <w:pPr>
        <w:pStyle w:val="Normal"/>
        <w:tabs>
          <w:tab w:val="left" w:pos="4022" w:leader="none"/>
        </w:tabs>
        <w:spacing w:lineRule="auto" w:line="312"/>
        <w:ind w:firstLine="720"/>
        <w:jc w:val="both"/>
        <w:rPr>
          <w:sz w:val="28"/>
          <w:szCs w:val="28"/>
        </w:rPr>
      </w:pPr>
      <w:r>
        <w:rPr>
          <w:sz w:val="28"/>
          <w:szCs w:val="28"/>
        </w:rPr>
        <w:t>Завершающим годом реализации мероприятий по модернизации региональных систем дошкольного образования (далее – МРСДО) был 2015 год.</w:t>
      </w:r>
    </w:p>
    <w:p>
      <w:pPr>
        <w:pStyle w:val="Normal"/>
        <w:tabs>
          <w:tab w:val="left" w:pos="4022" w:leader="none"/>
        </w:tabs>
        <w:spacing w:lineRule="auto" w:line="312"/>
        <w:ind w:firstLine="720"/>
        <w:jc w:val="both"/>
        <w:rPr>
          <w:sz w:val="28"/>
          <w:szCs w:val="28"/>
        </w:rPr>
      </w:pPr>
      <w:r>
        <w:rPr>
          <w:sz w:val="28"/>
          <w:szCs w:val="28"/>
        </w:rPr>
        <w:t>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субъектов Российской Федерации, исходя из приоритетности расходов бюджета и в рамках имеющихся финансовых ресурсов.</w:t>
      </w:r>
    </w:p>
    <w:p>
      <w:pPr>
        <w:pStyle w:val="Normal"/>
        <w:tabs>
          <w:tab w:val="left" w:pos="4022" w:leader="none"/>
        </w:tabs>
        <w:spacing w:lineRule="auto" w:line="312"/>
        <w:ind w:firstLine="720"/>
        <w:jc w:val="both"/>
        <w:rPr>
          <w:sz w:val="28"/>
          <w:szCs w:val="28"/>
        </w:rPr>
      </w:pPr>
      <w:r>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pPr>
        <w:pStyle w:val="Normal"/>
        <w:spacing w:lineRule="auto" w:line="312"/>
        <w:ind w:firstLine="720"/>
        <w:jc w:val="both"/>
        <w:rPr>
          <w:sz w:val="28"/>
          <w:szCs w:val="28"/>
        </w:rPr>
      </w:pPr>
      <w:r>
        <w:rPr>
          <w:sz w:val="28"/>
          <w:szCs w:val="28"/>
        </w:rPr>
        <w:t>В рамках реализации «дорожных карт» в 2017 году в субъектах Российской Федерации создано более 103 тыс. дополнительных мест в ДОО.</w:t>
      </w:r>
    </w:p>
    <w:p>
      <w:pPr>
        <w:pStyle w:val="41"/>
        <w:shd w:val="clear" w:color="auto" w:fill="auto"/>
        <w:spacing w:lineRule="auto" w:line="312" w:before="0" w:after="0"/>
        <w:ind w:hanging="0"/>
        <w:rPr>
          <w:i/>
          <w:i/>
        </w:rPr>
      </w:pPr>
      <w:r>
        <w:rPr>
          <w:i/>
        </w:rPr>
      </w:r>
    </w:p>
    <w:p>
      <w:pPr>
        <w:pStyle w:val="41"/>
        <w:shd w:val="clear" w:color="auto" w:fill="auto"/>
        <w:spacing w:lineRule="auto" w:line="312" w:before="0" w:after="120"/>
        <w:ind w:hanging="0"/>
        <w:rPr>
          <w:i/>
          <w:i/>
        </w:rPr>
      </w:pPr>
      <w:r>
        <w:rPr>
          <w:i/>
        </w:rPr>
        <w:t>Развитие и поддержка негосударственного сектора дошкольного образования</w:t>
      </w:r>
    </w:p>
    <w:p>
      <w:pPr>
        <w:pStyle w:val="Normal"/>
        <w:spacing w:lineRule="auto" w:line="312"/>
        <w:ind w:firstLine="720"/>
        <w:jc w:val="both"/>
        <w:rPr>
          <w:sz w:val="28"/>
          <w:szCs w:val="28"/>
        </w:rPr>
      </w:pPr>
      <w:r>
        <w:rPr>
          <w:sz w:val="28"/>
          <w:szCs w:val="28"/>
        </w:rPr>
        <w:t>По данным формы федерального статистического наблюдения № 85-К,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pPr>
        <w:pStyle w:val="Normal"/>
        <w:spacing w:lineRule="auto" w:line="312"/>
        <w:ind w:firstLine="720"/>
        <w:jc w:val="both"/>
        <w:rPr>
          <w:sz w:val="28"/>
          <w:szCs w:val="28"/>
        </w:rPr>
      </w:pPr>
      <w:r>
        <w:rPr>
          <w:sz w:val="28"/>
          <w:szCs w:val="28"/>
        </w:rPr>
        <w:t xml:space="preserve">в 2017 г. </w:t>
      </w:r>
      <w:r>
        <w:rPr>
          <w:bCs/>
          <w:sz w:val="28"/>
          <w:szCs w:val="28"/>
        </w:rPr>
        <w:t>–</w:t>
      </w:r>
      <w:r>
        <w:rPr>
          <w:sz w:val="28"/>
          <w:szCs w:val="28"/>
        </w:rPr>
        <w:t xml:space="preserve"> 1 088 частных организаций (или 2,2% от общего числа организаций), в них 111 372 воспитанника;</w:t>
      </w:r>
    </w:p>
    <w:p>
      <w:pPr>
        <w:pStyle w:val="Normal"/>
        <w:spacing w:lineRule="auto" w:line="312"/>
        <w:ind w:firstLine="720"/>
        <w:jc w:val="both"/>
        <w:rPr>
          <w:sz w:val="28"/>
          <w:szCs w:val="28"/>
        </w:rPr>
      </w:pPr>
      <w:r>
        <w:rPr>
          <w:sz w:val="28"/>
          <w:szCs w:val="28"/>
        </w:rPr>
        <w:t xml:space="preserve">в 2016 г. </w:t>
      </w:r>
      <w:r>
        <w:rPr>
          <w:bCs/>
          <w:sz w:val="28"/>
          <w:szCs w:val="28"/>
        </w:rPr>
        <w:t>–</w:t>
      </w:r>
      <w:r>
        <w:rPr>
          <w:sz w:val="28"/>
          <w:szCs w:val="28"/>
        </w:rPr>
        <w:t xml:space="preserve"> 990 частных организаций (или 2,0% от общего числа организаций), в них 102 622 воспитанника;</w:t>
      </w:r>
    </w:p>
    <w:p>
      <w:pPr>
        <w:pStyle w:val="Normal"/>
        <w:spacing w:lineRule="auto" w:line="312"/>
        <w:ind w:firstLine="720"/>
        <w:jc w:val="both"/>
        <w:rPr>
          <w:sz w:val="28"/>
          <w:szCs w:val="28"/>
        </w:rPr>
      </w:pPr>
      <w:r>
        <w:rPr>
          <w:sz w:val="28"/>
          <w:szCs w:val="28"/>
        </w:rPr>
        <w:t xml:space="preserve">в 2015 г. </w:t>
      </w:r>
      <w:r>
        <w:rPr>
          <w:bCs/>
          <w:sz w:val="28"/>
          <w:szCs w:val="28"/>
        </w:rPr>
        <w:t>–</w:t>
      </w:r>
      <w:r>
        <w:rPr>
          <w:sz w:val="28"/>
          <w:szCs w:val="28"/>
        </w:rPr>
        <w:t xml:space="preserve"> 973 частных организаций (или 1,9% от общего числа организаций), в них 98 021 воспитанник.</w:t>
      </w:r>
    </w:p>
    <w:p>
      <w:pPr>
        <w:pStyle w:val="Normal"/>
        <w:spacing w:lineRule="auto" w:line="312"/>
        <w:ind w:firstLine="720"/>
        <w:jc w:val="both"/>
        <w:rPr>
          <w:sz w:val="28"/>
          <w:szCs w:val="28"/>
        </w:rPr>
      </w:pPr>
      <w:r>
        <w:rPr>
          <w:sz w:val="28"/>
          <w:szCs w:val="28"/>
        </w:rPr>
        <w:t>Таким образом, число частных организаций с 2015 по 2017 года выросло на 11,82%, а число детей, получающих дошкольное образование в частных организациях, за указанный период выросло на 13,62%.</w:t>
      </w:r>
    </w:p>
    <w:p>
      <w:pPr>
        <w:pStyle w:val="Normal"/>
        <w:spacing w:lineRule="auto" w:line="312"/>
        <w:ind w:firstLine="720"/>
        <w:jc w:val="both"/>
        <w:rPr>
          <w:sz w:val="28"/>
          <w:szCs w:val="28"/>
        </w:rPr>
      </w:pPr>
      <w:r>
        <w:rPr>
          <w:sz w:val="28"/>
          <w:szCs w:val="28"/>
        </w:rPr>
        <w:t xml:space="preserve">Наибольшая доля частных организаций, осуществляющих образовательную деятельность по образовательным программам дошкольного образования, присмотр и уход за детьми, в общем их числе отмечается в следующих субъектах Российской Федерации: Самарская область (22,5%), </w:t>
        <w:br/>
        <w:t>г. Москва (12,6%), Республика Ингушетия (9,0%), Московская область (5,9%), Тюменская область (4,5%), Республика Бурятия (4,4%), Республика Хакасия (4,3%), Пермский край (4,2%), Хабаровский край (4,1%), Республика Северная Осетия-Алания (4,1%), Калининградская область (4,1%), Ямало-Ненецкий автономный округ (4,0%).</w:t>
      </w:r>
    </w:p>
    <w:p>
      <w:pPr>
        <w:pStyle w:val="Normal"/>
        <w:spacing w:lineRule="auto" w:line="312"/>
        <w:ind w:firstLine="720"/>
        <w:jc w:val="both"/>
        <w:rPr>
          <w:sz w:val="28"/>
          <w:szCs w:val="28"/>
        </w:rPr>
      </w:pPr>
      <w:r>
        <w:rPr>
          <w:sz w:val="28"/>
          <w:szCs w:val="28"/>
        </w:rPr>
        <w:t>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частные организации отсутствуют в Республиках Адыгея, Алтай, Камчатском крае, Сахалинской области, Чукотском автономном округе.</w:t>
      </w:r>
    </w:p>
    <w:p>
      <w:pPr>
        <w:pStyle w:val="Normal"/>
        <w:spacing w:lineRule="auto" w:line="312"/>
        <w:ind w:firstLine="720"/>
        <w:jc w:val="both"/>
        <w:rPr>
          <w:sz w:val="28"/>
          <w:szCs w:val="28"/>
        </w:rPr>
      </w:pPr>
      <w:r>
        <w:rPr>
          <w:sz w:val="28"/>
          <w:szCs w:val="28"/>
        </w:rPr>
        <w:t>Вместе с тем следует отметить, что факт отсутствия частных организаций на территории субъектов Российской Федерации не является нарушением федерального законодательства в сфере образования.</w:t>
      </w:r>
    </w:p>
    <w:p>
      <w:pPr>
        <w:pStyle w:val="Normal"/>
        <w:spacing w:lineRule="auto" w:line="312"/>
        <w:ind w:firstLine="720"/>
        <w:jc w:val="both"/>
        <w:rPr>
          <w:sz w:val="28"/>
          <w:szCs w:val="28"/>
        </w:rPr>
      </w:pPr>
      <w:r>
        <w:rPr>
          <w:sz w:val="28"/>
          <w:szCs w:val="28"/>
        </w:rPr>
        <w:t xml:space="preserve">Кроме того, по данным субъектов Российской Федерации, по состоянию на 1 января 2018 года в частных организациях и у индивидуальных предпринимателей получали дошкольное образование или услугу по присмотру и уходу 125 880 человек (из них 109 518 человек получали дошкольное образование), на 1 января 2017 г. </w:t>
      </w:r>
      <w:r>
        <w:rPr>
          <w:bCs/>
          <w:sz w:val="28"/>
          <w:szCs w:val="28"/>
        </w:rPr>
        <w:t xml:space="preserve">– </w:t>
      </w:r>
      <w:r>
        <w:rPr>
          <w:sz w:val="28"/>
          <w:szCs w:val="28"/>
        </w:rPr>
        <w:t>119 696 человек (из них 102 377 человек получали дошкольное образование).</w:t>
      </w:r>
    </w:p>
    <w:p>
      <w:pPr>
        <w:pStyle w:val="Normal"/>
        <w:tabs>
          <w:tab w:val="left" w:pos="8136" w:leader="none"/>
        </w:tabs>
        <w:spacing w:lineRule="auto" w:line="312"/>
        <w:ind w:firstLine="720"/>
        <w:jc w:val="both"/>
        <w:rPr>
          <w:sz w:val="28"/>
          <w:szCs w:val="28"/>
        </w:rPr>
      </w:pPr>
      <w:r>
        <w:rPr>
          <w:sz w:val="28"/>
          <w:szCs w:val="28"/>
        </w:rPr>
        <w:t xml:space="preserve">Число индивидуальных предпринимателей, осуществляющих образовательную деятельность по программам дошкольного образования или оказывающих услуги по присмотру и уходу за детьми, по состоянию </w:t>
        <w:br/>
        <w:t xml:space="preserve">на 1 января 2018 года составило 837 человек (на 1 января 2017 г. </w:t>
      </w:r>
      <w:r>
        <w:rPr>
          <w:bCs/>
          <w:sz w:val="28"/>
          <w:szCs w:val="28"/>
        </w:rPr>
        <w:t>–</w:t>
      </w:r>
      <w:r>
        <w:rPr>
          <w:sz w:val="28"/>
          <w:szCs w:val="28"/>
        </w:rPr>
        <w:t xml:space="preserve"> 763 человека; на 1 января 2016 г. </w:t>
      </w:r>
      <w:r>
        <w:rPr>
          <w:bCs/>
          <w:sz w:val="28"/>
          <w:szCs w:val="28"/>
        </w:rPr>
        <w:t>–</w:t>
      </w:r>
      <w:r>
        <w:rPr>
          <w:sz w:val="28"/>
          <w:szCs w:val="28"/>
        </w:rPr>
        <w:t xml:space="preserve"> 700 человек).</w:t>
      </w:r>
    </w:p>
    <w:p>
      <w:pPr>
        <w:pStyle w:val="Normal"/>
        <w:tabs>
          <w:tab w:val="left" w:pos="8136" w:leader="none"/>
        </w:tabs>
        <w:spacing w:lineRule="auto" w:line="312"/>
        <w:ind w:firstLine="720"/>
        <w:jc w:val="both"/>
        <w:rPr>
          <w:sz w:val="28"/>
          <w:szCs w:val="28"/>
        </w:rPr>
      </w:pPr>
      <w:r>
        <w:rPr>
          <w:sz w:val="28"/>
          <w:szCs w:val="28"/>
        </w:rPr>
        <w:t xml:space="preserve">По данным субъектов Российской Федерации, создание мест в негосударственном секторе осуществлялось и по завершении реализаций МРСДО. Так, в негосударственном секторе в 2017 году было создано 9 536 мест (2016 г. </w:t>
      </w:r>
      <w:r>
        <w:rPr>
          <w:bCs/>
          <w:sz w:val="28"/>
          <w:szCs w:val="28"/>
        </w:rPr>
        <w:t xml:space="preserve">– </w:t>
      </w:r>
      <w:r>
        <w:rPr>
          <w:sz w:val="28"/>
          <w:szCs w:val="28"/>
        </w:rPr>
        <w:t>7 893 места).</w:t>
      </w:r>
    </w:p>
    <w:p>
      <w:pPr>
        <w:pStyle w:val="34"/>
        <w:shd w:val="clear" w:color="auto" w:fill="auto"/>
        <w:spacing w:lineRule="auto" w:line="312" w:before="0" w:after="0"/>
        <w:ind w:firstLine="720"/>
        <w:jc w:val="center"/>
        <w:rPr/>
      </w:pPr>
      <w:r>
        <w:rPr/>
      </w:r>
    </w:p>
    <w:p>
      <w:pPr>
        <w:pStyle w:val="34"/>
        <w:shd w:val="clear" w:color="auto" w:fill="auto"/>
        <w:spacing w:lineRule="auto" w:line="312" w:before="0" w:after="120"/>
        <w:ind w:firstLine="720"/>
        <w:jc w:val="center"/>
        <w:rPr/>
      </w:pPr>
      <w:r>
        <w:rPr/>
        <w:t>Общее образование</w:t>
      </w:r>
    </w:p>
    <w:p>
      <w:pPr>
        <w:pStyle w:val="131"/>
        <w:shd w:val="clear" w:color="auto" w:fill="auto"/>
        <w:spacing w:lineRule="auto" w:line="312"/>
        <w:ind w:firstLine="720"/>
        <w:jc w:val="both"/>
        <w:rPr>
          <w:sz w:val="28"/>
          <w:szCs w:val="28"/>
        </w:rPr>
      </w:pPr>
      <w:r>
        <w:rPr>
          <w:sz w:val="28"/>
          <w:szCs w:val="28"/>
        </w:rPr>
        <w:t xml:space="preserve">С 2010 года в общеобразовательных организациях, расположенных на территории Российской Федерации, приказами Министерства образования и науки Российской Федерации от 6 октября 2009 г. № 373, от 17 декабря 2010 г. № 1897, от 17 мая 2012 г. № 413 поэтапно вводятся федеральные государственные образовательные стандарты общего образования </w:t>
        <w:br/>
        <w:t>(далее – ФГОС), по которым с 1 сентября 2018 года будут обучаться учащиеся 1–8 классов.</w:t>
      </w:r>
    </w:p>
    <w:p>
      <w:pPr>
        <w:pStyle w:val="131"/>
        <w:shd w:val="clear" w:color="auto" w:fill="auto"/>
        <w:spacing w:lineRule="auto" w:line="312"/>
        <w:ind w:firstLine="720"/>
        <w:jc w:val="both"/>
        <w:rPr>
          <w:sz w:val="28"/>
          <w:szCs w:val="28"/>
        </w:rPr>
      </w:pPr>
      <w:r>
        <w:rPr>
          <w:sz w:val="28"/>
          <w:szCs w:val="28"/>
        </w:rPr>
        <w:t>В 9–11 классах продолжают действовать государственные образовательные стандарты 2004 года (далее – ГОС 2004 года), утвержденные приказами Минобрнауки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131"/>
        <w:shd w:val="clear" w:color="auto" w:fill="auto"/>
        <w:spacing w:lineRule="auto" w:line="312"/>
        <w:ind w:firstLine="720"/>
        <w:jc w:val="both"/>
        <w:rPr>
          <w:sz w:val="28"/>
          <w:szCs w:val="28"/>
        </w:rPr>
      </w:pPr>
      <w:r>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pPr>
        <w:pStyle w:val="131"/>
        <w:shd w:val="clear" w:color="auto" w:fill="auto"/>
        <w:spacing w:lineRule="auto" w:line="312"/>
        <w:ind w:firstLine="720"/>
        <w:jc w:val="both"/>
        <w:rPr/>
      </w:pPr>
      <w:r>
        <w:rPr>
          <w:sz w:val="28"/>
          <w:szCs w:val="28"/>
        </w:rPr>
        <w:t xml:space="preserve">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учетом примерной основной образовательной программы </w:t>
      </w:r>
      <w:r>
        <w:rPr>
          <w:sz w:val="28"/>
          <w:szCs w:val="28"/>
          <w:lang w:eastAsia="en-US" w:bidi="en-US"/>
        </w:rPr>
        <w:t>(</w:t>
      </w:r>
      <w:hyperlink r:id="rId8">
        <w:r>
          <w:rPr>
            <w:rStyle w:val="Style16"/>
            <w:sz w:val="28"/>
            <w:szCs w:val="28"/>
            <w:lang w:val="en-US" w:eastAsia="en-US" w:bidi="en-US"/>
          </w:rPr>
          <w:t>www</w:t>
        </w:r>
        <w:r>
          <w:rPr>
            <w:rStyle w:val="Style16"/>
            <w:sz w:val="28"/>
            <w:szCs w:val="28"/>
            <w:lang w:eastAsia="en-US" w:bidi="en-US"/>
          </w:rPr>
          <w:t>.</w:t>
        </w:r>
        <w:r>
          <w:rPr>
            <w:rStyle w:val="Style16"/>
            <w:sz w:val="28"/>
            <w:szCs w:val="28"/>
            <w:lang w:val="en-US" w:eastAsia="en-US" w:bidi="en-US"/>
          </w:rPr>
          <w:t>feosreestr</w:t>
        </w:r>
        <w:r>
          <w:rPr>
            <w:rStyle w:val="Style16"/>
            <w:sz w:val="28"/>
            <w:szCs w:val="28"/>
            <w:lang w:eastAsia="en-US" w:bidi="en-US"/>
          </w:rPr>
          <w:t>.</w:t>
        </w:r>
        <w:r>
          <w:rPr>
            <w:rStyle w:val="Style16"/>
            <w:sz w:val="28"/>
            <w:szCs w:val="28"/>
            <w:lang w:val="en-US" w:eastAsia="en-US" w:bidi="en-US"/>
          </w:rPr>
          <w:t>ru</w:t>
        </w:r>
      </w:hyperlink>
      <w:r>
        <w:rPr>
          <w:sz w:val="28"/>
          <w:szCs w:val="28"/>
          <w:lang w:eastAsia="en-US" w:bidi="en-US"/>
        </w:rPr>
        <w:t>).</w:t>
      </w:r>
    </w:p>
    <w:p>
      <w:pPr>
        <w:pStyle w:val="131"/>
        <w:shd w:val="clear" w:color="auto" w:fill="auto"/>
        <w:spacing w:lineRule="auto" w:line="312"/>
        <w:ind w:firstLine="720"/>
        <w:jc w:val="both"/>
        <w:rPr>
          <w:sz w:val="28"/>
          <w:szCs w:val="28"/>
        </w:rPr>
      </w:pPr>
      <w:r>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 и требований к уровню подготовки выпускников, определенных ГОС 2004 г.</w:t>
      </w:r>
    </w:p>
    <w:p>
      <w:pPr>
        <w:pStyle w:val="34"/>
        <w:shd w:val="clear" w:color="auto" w:fill="auto"/>
        <w:spacing w:lineRule="auto" w:line="312" w:before="0" w:after="0"/>
        <w:ind w:firstLine="720"/>
        <w:jc w:val="center"/>
        <w:rPr/>
      </w:pPr>
      <w:r>
        <w:rPr/>
      </w:r>
    </w:p>
    <w:p>
      <w:pPr>
        <w:pStyle w:val="34"/>
        <w:shd w:val="clear" w:color="auto" w:fill="auto"/>
        <w:spacing w:lineRule="auto" w:line="312" w:before="0" w:after="0"/>
        <w:ind w:firstLine="720"/>
        <w:jc w:val="center"/>
        <w:rPr/>
      </w:pPr>
      <w:r>
        <w:rPr/>
        <w:t>Профессиональное образование</w:t>
      </w:r>
    </w:p>
    <w:p>
      <w:pPr>
        <w:pStyle w:val="41"/>
        <w:shd w:val="clear" w:color="auto" w:fill="auto"/>
        <w:spacing w:lineRule="auto" w:line="312" w:before="0" w:after="120"/>
        <w:ind w:firstLine="720"/>
        <w:rPr>
          <w:b/>
          <w:b/>
        </w:rPr>
      </w:pPr>
      <w:r>
        <w:rPr>
          <w:b/>
        </w:rPr>
        <w:t>Среднее профессиональное образование</w:t>
      </w:r>
    </w:p>
    <w:p>
      <w:pPr>
        <w:pStyle w:val="131"/>
        <w:shd w:val="clear" w:color="auto" w:fill="auto"/>
        <w:spacing w:lineRule="auto" w:line="312"/>
        <w:ind w:firstLine="709"/>
        <w:jc w:val="both"/>
        <w:rPr>
          <w:sz w:val="28"/>
          <w:szCs w:val="28"/>
        </w:rPr>
      </w:pPr>
      <w:r>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СПО, на 2015-2020 годы, утвержденным распоряжением Правительства Российской Федерации от 3 марта 2015 г. </w:t>
        <w:b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Правительством Российской Федерации 27 июня 2016 г. № 4455п-П8.</w:t>
      </w:r>
    </w:p>
    <w:p>
      <w:pPr>
        <w:pStyle w:val="131"/>
        <w:shd w:val="clear" w:color="auto" w:fill="auto"/>
        <w:spacing w:lineRule="auto" w:line="312"/>
        <w:ind w:firstLine="709"/>
        <w:jc w:val="both"/>
        <w:rPr>
          <w:sz w:val="28"/>
          <w:szCs w:val="28"/>
        </w:rPr>
      </w:pPr>
      <w:r>
        <w:rPr>
          <w:sz w:val="28"/>
          <w:szCs w:val="28"/>
        </w:rPr>
        <w:t xml:space="preserve">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стандарта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(далее – НСПК) – 49, исключены из процесса актуализации до принятия актуализированных профессиональных стандартов – 2, направлены в </w:t>
        <w:br/>
        <w:t>НСПК – 11, находятся на согласовании в советах по профессиональным квалификациям – 9.</w:t>
      </w:r>
    </w:p>
    <w:p>
      <w:pPr>
        <w:pStyle w:val="131"/>
        <w:shd w:val="clear" w:color="auto" w:fill="auto"/>
        <w:spacing w:lineRule="auto" w:line="312"/>
        <w:ind w:firstLine="709"/>
        <w:jc w:val="both"/>
        <w:rPr>
          <w:sz w:val="28"/>
          <w:szCs w:val="28"/>
        </w:rPr>
      </w:pPr>
      <w:r>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pPr>
        <w:pStyle w:val="131"/>
        <w:shd w:val="clear" w:color="auto" w:fill="auto"/>
        <w:spacing w:lineRule="auto" w:line="312"/>
        <w:ind w:firstLine="709"/>
        <w:jc w:val="both"/>
        <w:rPr>
          <w:sz w:val="28"/>
          <w:szCs w:val="28"/>
        </w:rPr>
      </w:pPr>
      <w:r>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br/>
        <w:t xml:space="preserve">(далее –АИС «Мониторинг ПОА», ПОА), размещенная в открытом доступе в информационно-коммуникационной сети «Интернет» по адресу: </w:t>
      </w:r>
      <w:r>
        <w:rPr>
          <w:sz w:val="28"/>
          <w:szCs w:val="28"/>
          <w:lang w:val="en-US"/>
        </w:rPr>
        <w:t>http</w:t>
      </w:r>
      <w:r>
        <w:rPr>
          <w:sz w:val="28"/>
          <w:szCs w:val="28"/>
        </w:rPr>
        <w:t>://</w:t>
      </w:r>
      <w:r>
        <w:rPr>
          <w:sz w:val="28"/>
          <w:szCs w:val="28"/>
          <w:lang w:val="en-US"/>
        </w:rPr>
        <w:t>accredpoa</w:t>
      </w:r>
      <w:r>
        <w:rPr>
          <w:sz w:val="28"/>
          <w:szCs w:val="28"/>
        </w:rPr>
        <w:t>.</w:t>
      </w:r>
      <w:r>
        <w:rPr>
          <w:sz w:val="28"/>
          <w:szCs w:val="28"/>
          <w:lang w:val="en-US"/>
        </w:rPr>
        <w:t>ru</w:t>
      </w:r>
      <w:r>
        <w:rPr>
          <w:sz w:val="28"/>
          <w:szCs w:val="28"/>
        </w:rPr>
        <w:t>/.</w:t>
      </w:r>
    </w:p>
    <w:p>
      <w:pPr>
        <w:pStyle w:val="Normal"/>
        <w:spacing w:lineRule="auto" w:line="312"/>
        <w:ind w:firstLine="720"/>
        <w:jc w:val="both"/>
        <w:rPr>
          <w:sz w:val="28"/>
          <w:szCs w:val="28"/>
        </w:rPr>
      </w:pPr>
      <w:r>
        <w:rPr>
          <w:sz w:val="28"/>
          <w:szCs w:val="28"/>
        </w:rPr>
        <w:t>Ресурсы АИС «Мониторинг ПОА» реализуют следующий комплекс задач:</w:t>
      </w:r>
      <w:r>
        <w:rPr/>
        <w:t xml:space="preserve"> </w:t>
      </w:r>
      <w:r>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pPr>
        <w:pStyle w:val="Normal"/>
        <w:spacing w:lineRule="auto" w:line="312"/>
        <w:ind w:firstLine="720"/>
        <w:jc w:val="both"/>
        <w:rPr>
          <w:sz w:val="28"/>
          <w:szCs w:val="28"/>
        </w:rPr>
      </w:pPr>
      <w:r>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pPr>
        <w:pStyle w:val="Normal"/>
        <w:spacing w:lineRule="auto" w:line="312"/>
        <w:ind w:firstLine="720"/>
        <w:jc w:val="both"/>
        <w:rPr>
          <w:sz w:val="28"/>
          <w:szCs w:val="28"/>
        </w:rPr>
      </w:pPr>
      <w:r>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pPr>
        <w:pStyle w:val="Normal"/>
        <w:spacing w:lineRule="auto" w:line="312"/>
        <w:ind w:firstLine="720"/>
        <w:jc w:val="both"/>
        <w:rPr>
          <w:sz w:val="28"/>
          <w:szCs w:val="28"/>
        </w:rPr>
      </w:pPr>
      <w:r>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pPr>
        <w:pStyle w:val="Normal"/>
        <w:spacing w:lineRule="auto" w:line="312"/>
        <w:ind w:firstLine="720"/>
        <w:jc w:val="both"/>
        <w:rPr>
          <w:sz w:val="28"/>
          <w:szCs w:val="28"/>
        </w:rPr>
      </w:pPr>
      <w:r>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pPr>
        <w:pStyle w:val="Normal"/>
        <w:spacing w:lineRule="auto" w:line="312"/>
        <w:ind w:firstLine="720"/>
        <w:jc w:val="both"/>
        <w:rPr>
          <w:sz w:val="28"/>
          <w:szCs w:val="28"/>
        </w:rPr>
      </w:pPr>
      <w:r>
        <w:rPr>
          <w:sz w:val="28"/>
          <w:szCs w:val="28"/>
        </w:rPr>
        <w:t>Внедрение регионального стандарта обеспечит качество управления системой подготовки кадров, развитие новых механизмов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pPr>
        <w:pStyle w:val="Normal"/>
        <w:spacing w:lineRule="auto" w:line="312"/>
        <w:ind w:firstLine="720"/>
        <w:jc w:val="both"/>
        <w:rPr>
          <w:sz w:val="28"/>
          <w:szCs w:val="28"/>
        </w:rPr>
      </w:pPr>
      <w:r>
        <w:rPr>
          <w:sz w:val="28"/>
          <w:szCs w:val="28"/>
        </w:rPr>
        <w:t xml:space="preserve">В соответствии с приказом Минобрнауки России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СПО </w:t>
        <w:br/>
        <w:t>(далее – Всероссийская олимпиада).</w:t>
      </w:r>
    </w:p>
    <w:p>
      <w:pPr>
        <w:pStyle w:val="Normal"/>
        <w:spacing w:lineRule="auto" w:line="312"/>
        <w:ind w:firstLine="720"/>
        <w:jc w:val="both"/>
        <w:rPr>
          <w:sz w:val="28"/>
          <w:szCs w:val="28"/>
        </w:rPr>
      </w:pPr>
      <w:r>
        <w:rPr>
          <w:sz w:val="28"/>
          <w:szCs w:val="28"/>
        </w:rPr>
        <w:t>Всероссийская олимпиада проводилась по 78 специальностям в рамках 20 укрупненных групп специальностей. Общее количество участников заключительного этапа составило 816 человек из 77 субъектов Российской Федерации 8 федеральных округов.</w:t>
      </w:r>
    </w:p>
    <w:p>
      <w:pPr>
        <w:pStyle w:val="Normal"/>
        <w:spacing w:lineRule="auto" w:line="312"/>
        <w:ind w:firstLine="720"/>
        <w:jc w:val="both"/>
        <w:rPr>
          <w:sz w:val="28"/>
          <w:szCs w:val="28"/>
        </w:rPr>
      </w:pPr>
      <w:r>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br/>
        <w:t>№ 625 и распоряжением Правительства Российской Федерации от 5 мая 2014 г. № 755-р Правительство Российской Федерации учредило, начиная с 2012 года, 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 стипендию Правительства Российской Федерации.</w:t>
      </w:r>
    </w:p>
    <w:p>
      <w:pPr>
        <w:pStyle w:val="Normal"/>
        <w:spacing w:lineRule="auto" w:line="312"/>
        <w:ind w:firstLine="720"/>
        <w:jc w:val="both"/>
        <w:rPr>
          <w:sz w:val="28"/>
          <w:szCs w:val="28"/>
        </w:rPr>
      </w:pPr>
      <w:r>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pPr>
        <w:pStyle w:val="Normal"/>
        <w:spacing w:lineRule="auto" w:line="312"/>
        <w:ind w:firstLine="720"/>
        <w:jc w:val="both"/>
        <w:rPr>
          <w:sz w:val="28"/>
          <w:szCs w:val="28"/>
        </w:rPr>
      </w:pPr>
      <w:r>
        <w:rPr>
          <w:sz w:val="28"/>
          <w:szCs w:val="28"/>
        </w:rPr>
        <w:t>1 500 стипендий обучающимся по образовательным программам подготовки квалифицированных рабочих, служащих в размере 2 000 рублей ежемесячно;</w:t>
      </w:r>
    </w:p>
    <w:p>
      <w:pPr>
        <w:pStyle w:val="Normal"/>
        <w:spacing w:lineRule="auto" w:line="312"/>
        <w:ind w:firstLine="720"/>
        <w:jc w:val="both"/>
        <w:rPr>
          <w:sz w:val="28"/>
          <w:szCs w:val="28"/>
        </w:rPr>
      </w:pPr>
      <w:r>
        <w:rPr>
          <w:sz w:val="28"/>
          <w:szCs w:val="28"/>
        </w:rPr>
        <w:t>3 500 стипендий обучающимся по образовательным программам подготовки специалистов среднего звена в размере 4 000 рублей ежемесячно.</w:t>
      </w:r>
    </w:p>
    <w:p>
      <w:pPr>
        <w:pStyle w:val="Normal"/>
        <w:spacing w:lineRule="auto" w:line="312"/>
        <w:ind w:firstLine="720"/>
        <w:jc w:val="both"/>
        <w:rPr>
          <w:sz w:val="28"/>
          <w:szCs w:val="28"/>
        </w:rPr>
      </w:pPr>
      <w:r>
        <w:rPr>
          <w:sz w:val="28"/>
          <w:szCs w:val="28"/>
        </w:rPr>
        <w:t>Федеральным законом от 19 декабря 2016 г. № 415-ФЗ «О федеральном бюджете на 2017 год и плановый период 2018 и 2019 годов» 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p>
    <w:p>
      <w:pPr>
        <w:pStyle w:val="Normal"/>
        <w:tabs>
          <w:tab w:val="left" w:pos="2564" w:leader="none"/>
        </w:tabs>
        <w:spacing w:lineRule="auto" w:line="312"/>
        <w:ind w:firstLine="720"/>
        <w:jc w:val="both"/>
        <w:rPr>
          <w:sz w:val="28"/>
          <w:szCs w:val="28"/>
        </w:rPr>
      </w:pPr>
      <w:r>
        <w:rPr>
          <w:sz w:val="28"/>
          <w:szCs w:val="28"/>
        </w:rPr>
        <w:t xml:space="preserve">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списки стипендиатов,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на 2016-2017 годы. Приказом Министерства образования и науки Российской Федерации </w:t>
        <w:br/>
        <w:t xml:space="preserve">от 29 апреля 2016 г. № 514 персонально утверждено 4 596 человек, из которых обучаются по профессиям СПО – 1 219 человек и по специальностям СПО – </w:t>
        <w:br/>
        <w:t>3 377 человек. Приказом Министерства образования и науки Российской Федерации от 28 апреля 2017 г. № 395 персонально утверждено 4 622 человека, из которых обучаются по профессиям СПО – 1 205 человек и по специальностям СПО – 3 417 человек.</w:t>
      </w:r>
    </w:p>
    <w:p>
      <w:pPr>
        <w:pStyle w:val="Normal"/>
        <w:spacing w:lineRule="auto" w:line="312"/>
        <w:ind w:firstLine="720"/>
        <w:jc w:val="both"/>
        <w:rPr>
          <w:sz w:val="28"/>
          <w:szCs w:val="28"/>
        </w:rPr>
      </w:pPr>
      <w:r>
        <w:rPr>
          <w:sz w:val="28"/>
          <w:szCs w:val="28"/>
        </w:rPr>
        <w:t xml:space="preserve">В целях осуществления государственной поддержки в получении профессионального образования гражданами, проявившими выдающиеся способности, учреждены стипендии Правительства Российской Федерации. В соответствии с постановлением Правительства Российской Федерации </w:t>
        <w:br/>
        <w:t>от 6 апреля 1995 г. № 309 аспирантам и студентам очной формы обучения государственных образовательных учреждений высшего образования и СПО, проявившим выдающиеся способности в учебной и научной деятельности, предоставляется 2 000 стипендий Правительства Российской Федерации, в том числе 500 стипендий для студентов государственных образовательных учреждений СПО.</w:t>
      </w:r>
    </w:p>
    <w:p>
      <w:pPr>
        <w:pStyle w:val="Normal"/>
        <w:spacing w:lineRule="auto" w:line="312"/>
        <w:ind w:firstLine="720"/>
        <w:jc w:val="both"/>
        <w:rPr>
          <w:sz w:val="28"/>
          <w:szCs w:val="28"/>
        </w:rPr>
      </w:pPr>
      <w:r>
        <w:rPr>
          <w:sz w:val="28"/>
          <w:szCs w:val="28"/>
        </w:rPr>
        <w:t xml:space="preserve">Согласно постановлению Правительства Российской Федерации </w:t>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pPr>
        <w:pStyle w:val="41"/>
        <w:shd w:val="clear" w:color="auto" w:fill="auto"/>
        <w:spacing w:lineRule="auto" w:line="312" w:before="0" w:after="0"/>
        <w:ind w:hanging="0"/>
        <w:rPr>
          <w:b/>
          <w:b/>
        </w:rPr>
      </w:pPr>
      <w:r>
        <w:rPr>
          <w:b/>
        </w:rPr>
      </w:r>
    </w:p>
    <w:p>
      <w:pPr>
        <w:pStyle w:val="41"/>
        <w:shd w:val="clear" w:color="auto" w:fill="auto"/>
        <w:spacing w:lineRule="auto" w:line="312" w:before="0" w:after="120"/>
        <w:ind w:hanging="0"/>
        <w:rPr>
          <w:b/>
          <w:b/>
        </w:rPr>
      </w:pPr>
      <w:r>
        <w:rPr>
          <w:b/>
        </w:rPr>
        <w:t>Высшее образование</w:t>
      </w:r>
    </w:p>
    <w:p>
      <w:pPr>
        <w:pStyle w:val="Normal"/>
        <w:spacing w:lineRule="auto" w:line="312"/>
        <w:ind w:firstLine="720"/>
        <w:jc w:val="both"/>
        <w:rPr>
          <w:sz w:val="28"/>
          <w:szCs w:val="28"/>
        </w:rPr>
      </w:pPr>
      <w:r>
        <w:rPr>
          <w:sz w:val="28"/>
          <w:szCs w:val="28"/>
        </w:rPr>
        <w:t>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Минобрнауки России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pPr>
        <w:pStyle w:val="Normal"/>
        <w:spacing w:lineRule="auto" w:line="312"/>
        <w:ind w:firstLine="720"/>
        <w:jc w:val="both"/>
        <w:rPr>
          <w:sz w:val="28"/>
          <w:szCs w:val="28"/>
        </w:rPr>
      </w:pPr>
      <w:r>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pPr>
        <w:pStyle w:val="Normal"/>
        <w:spacing w:lineRule="auto" w:line="312"/>
        <w:ind w:firstLine="720"/>
        <w:jc w:val="both"/>
        <w:rPr>
          <w:sz w:val="28"/>
          <w:szCs w:val="28"/>
        </w:rPr>
      </w:pPr>
      <w:r>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 на 2017/18 учебный год составил порядка 530 тыс. бюджетных мест, на 2018/19 учебный год – порядка 540 тыс. бюджетных мест.</w:t>
      </w:r>
    </w:p>
    <w:p>
      <w:pPr>
        <w:pStyle w:val="Normal"/>
        <w:spacing w:lineRule="auto" w:line="312"/>
        <w:ind w:firstLine="720"/>
        <w:jc w:val="both"/>
        <w:rPr>
          <w:sz w:val="28"/>
          <w:szCs w:val="28"/>
        </w:rPr>
      </w:pPr>
      <w:r>
        <w:rPr>
          <w:sz w:val="28"/>
          <w:szCs w:val="28"/>
        </w:rPr>
        <w:t>С 2014 года Минобрнауки России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pPr>
        <w:pStyle w:val="Normal"/>
        <w:spacing w:lineRule="auto" w:line="312"/>
        <w:ind w:firstLine="720"/>
        <w:jc w:val="both"/>
        <w:rPr>
          <w:sz w:val="28"/>
          <w:szCs w:val="28"/>
        </w:rPr>
      </w:pPr>
      <w:r>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pPr>
        <w:pStyle w:val="Normal"/>
        <w:spacing w:lineRule="auto" w:line="312"/>
        <w:ind w:firstLine="720"/>
        <w:jc w:val="both"/>
        <w:rPr>
          <w:sz w:val="28"/>
          <w:szCs w:val="28"/>
        </w:rPr>
      </w:pPr>
      <w:r>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новых образовательных программы модульного типа по укрупненной группе специальностей и направлений подготовки 44.00.00 «Образование и педагогические науки» в 62 образовательных организациях высшего образования; 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pPr>
        <w:pStyle w:val="Normal"/>
        <w:spacing w:lineRule="auto" w:line="312"/>
        <w:ind w:firstLine="720"/>
        <w:jc w:val="both"/>
        <w:rPr>
          <w:sz w:val="28"/>
          <w:szCs w:val="28"/>
        </w:rPr>
      </w:pPr>
      <w:r>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pPr>
        <w:pStyle w:val="Normal"/>
        <w:spacing w:lineRule="auto" w:line="312"/>
        <w:ind w:firstLine="720"/>
        <w:jc w:val="both"/>
        <w:rPr>
          <w:sz w:val="28"/>
          <w:szCs w:val="28"/>
        </w:rPr>
      </w:pPr>
      <w:r>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балла). Также вырос средний балл ЕГЭ зачисленных на условиях целевого приема: с 61,3 балла в 2016 году до 63,6 баллов в 2017 году.</w:t>
      </w:r>
    </w:p>
    <w:p>
      <w:pPr>
        <w:pStyle w:val="Normal"/>
        <w:spacing w:lineRule="auto" w:line="312"/>
        <w:ind w:firstLine="720"/>
        <w:jc w:val="both"/>
        <w:rPr>
          <w:sz w:val="28"/>
          <w:szCs w:val="28"/>
        </w:rPr>
      </w:pPr>
      <w:r>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pPr>
        <w:pStyle w:val="Normal"/>
        <w:spacing w:lineRule="auto" w:line="312"/>
        <w:ind w:firstLine="720"/>
        <w:jc w:val="both"/>
        <w:rPr>
          <w:sz w:val="28"/>
          <w:szCs w:val="28"/>
        </w:rPr>
      </w:pPr>
      <w:r>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pPr>
        <w:pStyle w:val="Normal"/>
        <w:spacing w:lineRule="auto" w:line="312"/>
        <w:ind w:firstLine="720"/>
        <w:jc w:val="both"/>
        <w:rPr>
          <w:sz w:val="28"/>
          <w:szCs w:val="28"/>
        </w:rPr>
      </w:pPr>
      <w:r>
        <w:rPr>
          <w:rStyle w:val="Style20"/>
          <w:i w:val="false"/>
        </w:rPr>
        <w:t>Приоритетный проект «Современная цифровая образовательная среда»</w:t>
      </w:r>
      <w:r>
        <w:rPr>
          <w:rStyle w:val="Style20"/>
        </w:rPr>
        <w:t xml:space="preserve"> </w:t>
      </w:r>
      <w:r>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pPr>
        <w:pStyle w:val="Normal"/>
        <w:spacing w:lineRule="auto" w:line="312"/>
        <w:ind w:firstLine="720"/>
        <w:jc w:val="both"/>
        <w:rPr>
          <w:sz w:val="28"/>
          <w:szCs w:val="28"/>
        </w:rPr>
      </w:pPr>
      <w:r>
        <w:rPr>
          <w:sz w:val="28"/>
          <w:szCs w:val="28"/>
        </w:rPr>
        <w:t>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образования и СПО:</w:t>
      </w:r>
    </w:p>
    <w:p>
      <w:pPr>
        <w:pStyle w:val="Normal"/>
        <w:spacing w:lineRule="auto" w:line="312"/>
        <w:ind w:firstLine="720"/>
        <w:jc w:val="both"/>
        <w:rPr>
          <w:sz w:val="28"/>
          <w:szCs w:val="28"/>
        </w:rPr>
      </w:pPr>
      <w:r>
        <w:rPr>
          <w:sz w:val="28"/>
          <w:szCs w:val="28"/>
        </w:rPr>
        <w:t xml:space="preserve">приказ Минобрнауки России от 23 августа 2017 г. № 816 </w:t>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Normal"/>
        <w:spacing w:lineRule="auto" w:line="312"/>
        <w:ind w:firstLine="720"/>
        <w:jc w:val="both"/>
        <w:rPr>
          <w:sz w:val="28"/>
          <w:szCs w:val="28"/>
        </w:rPr>
      </w:pPr>
      <w:r>
        <w:rPr>
          <w:sz w:val="28"/>
          <w:szCs w:val="28"/>
        </w:rPr>
        <w:t>приказ Минобрнауки России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pPr>
        <w:pStyle w:val="Normal"/>
        <w:spacing w:lineRule="auto" w:line="312"/>
        <w:ind w:firstLine="720"/>
        <w:jc w:val="both"/>
        <w:rPr>
          <w:sz w:val="28"/>
          <w:szCs w:val="28"/>
        </w:rPr>
      </w:pPr>
      <w:r>
        <w:rPr>
          <w:sz w:val="28"/>
          <w:szCs w:val="28"/>
        </w:rPr>
        <w:t xml:space="preserve">приказ Минобрнауки России от 10 февраля 2017 г. № 124 </w:t>
        <w:b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pPr>
        <w:pStyle w:val="Normal"/>
        <w:spacing w:lineRule="auto" w:line="312"/>
        <w:ind w:firstLine="720"/>
        <w:jc w:val="both"/>
        <w:rPr>
          <w:sz w:val="28"/>
          <w:szCs w:val="28"/>
        </w:rPr>
      </w:pPr>
      <w:r>
        <w:rPr>
          <w:sz w:val="28"/>
          <w:szCs w:val="28"/>
        </w:rPr>
        <w:t xml:space="preserve">Разработан и приказом Минобрнауки России от 14 ноября 2017 г. № 1108 введен в опытную эксплуатацию информационный ресурс, обеспечивающий доступ к онлайн-курсам, реализуемым различными платформами </w:t>
        <w:br/>
        <w:t>онлайн-обучения, по принципу «одного окна» для всех категорий граждан (далее – портал). В рамках функционирования портала будет осуществляться рейтингование 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pPr>
        <w:pStyle w:val="Normal"/>
        <w:spacing w:lineRule="auto" w:line="312"/>
        <w:ind w:firstLine="720"/>
        <w:jc w:val="both"/>
        <w:rPr>
          <w:sz w:val="28"/>
          <w:szCs w:val="28"/>
        </w:rPr>
      </w:pPr>
      <w:r>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br/>
        <w:t>онлайн-прокторинга.</w:t>
      </w:r>
    </w:p>
    <w:p>
      <w:pPr>
        <w:pStyle w:val="Normal"/>
        <w:spacing w:lineRule="auto" w:line="312"/>
        <w:ind w:firstLine="720"/>
        <w:jc w:val="both"/>
        <w:rPr>
          <w:sz w:val="28"/>
          <w:szCs w:val="28"/>
        </w:rPr>
      </w:pPr>
      <w:r>
        <w:rPr>
          <w:sz w:val="28"/>
          <w:szCs w:val="28"/>
        </w:rPr>
        <w:t xml:space="preserve">По состоянию на конец 2017 года на портале размещено более 450 доступных для освоения онлайн-курсов, представленных 16 образовательными </w:t>
        <w:br/>
        <w:t xml:space="preserve">онлайн-платформами (Национальная платформа открытого образования, </w:t>
      </w:r>
      <w:r>
        <w:rPr>
          <w:sz w:val="28"/>
          <w:szCs w:val="28"/>
          <w:lang w:val="en-US" w:eastAsia="en-US" w:bidi="en-US"/>
        </w:rPr>
        <w:t>OpenProfession</w:t>
      </w:r>
      <w:r>
        <w:rPr>
          <w:sz w:val="28"/>
          <w:szCs w:val="28"/>
          <w:lang w:eastAsia="en-US" w:bidi="en-US"/>
        </w:rPr>
        <w:t xml:space="preserve">, </w:t>
      </w:r>
      <w:r>
        <w:rPr>
          <w:sz w:val="28"/>
          <w:szCs w:val="28"/>
        </w:rPr>
        <w:t xml:space="preserve">Образование на русском, </w:t>
      </w:r>
      <w:r>
        <w:rPr>
          <w:sz w:val="28"/>
          <w:szCs w:val="28"/>
          <w:lang w:val="en-US" w:eastAsia="en-US" w:bidi="en-US"/>
        </w:rPr>
        <w:t>Stepik</w:t>
      </w:r>
      <w:r>
        <w:rPr>
          <w:sz w:val="28"/>
          <w:szCs w:val="28"/>
          <w:lang w:eastAsia="en-US" w:bidi="en-US"/>
        </w:rPr>
        <w:t xml:space="preserve">, </w:t>
      </w:r>
      <w:r>
        <w:rPr>
          <w:sz w:val="28"/>
          <w:szCs w:val="28"/>
        </w:rPr>
        <w:t xml:space="preserve">Универсариум, Лекториум, </w:t>
      </w:r>
      <w:r>
        <w:rPr>
          <w:sz w:val="28"/>
          <w:szCs w:val="28"/>
          <w:lang w:val="en-US" w:eastAsia="en-US" w:bidi="en-US"/>
        </w:rPr>
        <w:t>GeekBrains</w:t>
      </w:r>
      <w:r>
        <w:rPr>
          <w:sz w:val="28"/>
          <w:szCs w:val="28"/>
          <w:lang w:eastAsia="en-US" w:bidi="en-US"/>
        </w:rPr>
        <w:t xml:space="preserve">, </w:t>
      </w:r>
      <w:r>
        <w:rPr>
          <w:sz w:val="28"/>
          <w:szCs w:val="28"/>
        </w:rPr>
        <w:t>Нетология и др.).</w:t>
      </w:r>
    </w:p>
    <w:p>
      <w:pPr>
        <w:pStyle w:val="Normal"/>
        <w:spacing w:lineRule="auto" w:line="312"/>
        <w:ind w:firstLine="720"/>
        <w:jc w:val="both"/>
        <w:rPr>
          <w:sz w:val="28"/>
          <w:szCs w:val="28"/>
        </w:rPr>
      </w:pPr>
      <w:r>
        <w:rPr>
          <w:sz w:val="28"/>
          <w:szCs w:val="28"/>
        </w:rPr>
        <w:t>Также в 2017 году с участием 5 образовательных онлайн-платформ разработаны и апробированы методика и инструментарий психометрической аналитики с целью оценки эффективности освоения онлайн-курсов обучающимися и повышения качества содержания онлайн-курсов. Автоматизированный сервис обработки данных психометрической аналитики будет доступен на портале в 2018 году.</w:t>
      </w:r>
    </w:p>
    <w:p>
      <w:pPr>
        <w:pStyle w:val="Normal"/>
        <w:spacing w:lineRule="auto" w:line="312"/>
        <w:ind w:firstLine="720"/>
        <w:jc w:val="both"/>
        <w:rPr>
          <w:sz w:val="28"/>
          <w:szCs w:val="28"/>
        </w:rPr>
      </w:pPr>
      <w:r>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pPr>
        <w:pStyle w:val="Normal"/>
        <w:spacing w:lineRule="auto" w:line="312"/>
        <w:ind w:firstLine="720"/>
        <w:jc w:val="both"/>
        <w:rPr>
          <w:sz w:val="28"/>
          <w:szCs w:val="28"/>
        </w:rPr>
      </w:pPr>
      <w:r>
        <w:rPr>
          <w:sz w:val="28"/>
          <w:szCs w:val="28"/>
        </w:rPr>
        <w:t xml:space="preserve">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области, г. Санкт-Петербург, </w:t>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pPr>
        <w:pStyle w:val="Normal"/>
        <w:spacing w:lineRule="auto" w:line="312"/>
        <w:ind w:firstLine="720"/>
        <w:jc w:val="both"/>
        <w:rPr>
          <w:sz w:val="28"/>
          <w:szCs w:val="28"/>
        </w:rPr>
      </w:pPr>
      <w:r>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b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pPr>
        <w:pStyle w:val="Normal"/>
        <w:spacing w:lineRule="auto" w:line="312"/>
        <w:ind w:firstLine="720"/>
        <w:jc w:val="both"/>
        <w:rPr>
          <w:sz w:val="28"/>
          <w:szCs w:val="28"/>
        </w:rPr>
      </w:pPr>
      <w:r>
        <w:rPr>
          <w:sz w:val="28"/>
          <w:szCs w:val="28"/>
        </w:rPr>
        <w:t>Одно из ключевых требований к участникам Программы – готовность вернуться в Российскую Федерацию и отработать не менее 3 лет в российских вузах, научных и медицинских организациях, организациях социальной сферы, высокотехнологичных компаниях.</w:t>
      </w:r>
    </w:p>
    <w:p>
      <w:pPr>
        <w:pStyle w:val="Normal"/>
        <w:spacing w:lineRule="auto" w:line="312"/>
        <w:ind w:firstLine="720"/>
        <w:jc w:val="both"/>
        <w:rPr>
          <w:sz w:val="28"/>
          <w:szCs w:val="28"/>
        </w:rPr>
      </w:pPr>
      <w:r>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pPr>
        <w:pStyle w:val="Normal"/>
        <w:spacing w:lineRule="auto" w:line="312"/>
        <w:ind w:firstLine="720"/>
        <w:jc w:val="both"/>
        <w:rPr>
          <w:sz w:val="28"/>
          <w:szCs w:val="28"/>
        </w:rPr>
      </w:pPr>
      <w:r>
        <w:rPr>
          <w:sz w:val="28"/>
          <w:szCs w:val="28"/>
        </w:rPr>
        <w:t>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г. Москве и г. 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pPr>
        <w:pStyle w:val="Normal"/>
        <w:spacing w:lineRule="auto" w:line="312"/>
        <w:ind w:firstLine="720"/>
        <w:jc w:val="both"/>
        <w:rPr>
          <w:sz w:val="28"/>
          <w:szCs w:val="28"/>
        </w:rPr>
      </w:pPr>
      <w:r>
        <w:rPr>
          <w:sz w:val="28"/>
          <w:szCs w:val="28"/>
        </w:rPr>
        <w:t>В настоящее время также формируется клуб участников Программы. Минобрнауки России учреждена ежегодная премия «История успеха».</w:t>
      </w:r>
    </w:p>
    <w:p>
      <w:pPr>
        <w:pStyle w:val="Normal"/>
        <w:spacing w:lineRule="auto" w:line="312"/>
        <w:ind w:firstLine="720"/>
        <w:jc w:val="both"/>
        <w:rPr>
          <w:sz w:val="28"/>
          <w:szCs w:val="28"/>
        </w:rPr>
      </w:pPr>
      <w:r>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pPr>
        <w:pStyle w:val="Normal"/>
        <w:spacing w:lineRule="auto" w:line="312"/>
        <w:ind w:firstLine="720"/>
        <w:jc w:val="both"/>
        <w:rPr>
          <w:sz w:val="28"/>
          <w:szCs w:val="28"/>
        </w:rPr>
      </w:pPr>
      <w:r>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pPr>
        <w:pStyle w:val="Normal"/>
        <w:spacing w:lineRule="auto" w:line="312"/>
        <w:ind w:firstLine="720"/>
        <w:jc w:val="both"/>
        <w:rPr>
          <w:sz w:val="28"/>
          <w:szCs w:val="28"/>
        </w:rPr>
      </w:pPr>
      <w:r>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pPr>
        <w:pStyle w:val="41"/>
        <w:shd w:val="clear" w:color="auto" w:fill="auto"/>
        <w:spacing w:lineRule="auto" w:line="312" w:before="0" w:after="120"/>
        <w:ind w:firstLine="709"/>
        <w:rPr>
          <w:b/>
          <w:b/>
        </w:rPr>
      </w:pPr>
      <w:r>
        <w:rPr>
          <w:b/>
        </w:rPr>
        <w:t>Воспитание и развитие детей</w:t>
      </w:r>
      <w:bookmarkEnd w:id="2"/>
    </w:p>
    <w:p>
      <w:pPr>
        <w:pStyle w:val="Normal"/>
        <w:spacing w:lineRule="auto" w:line="312"/>
        <w:ind w:firstLine="720"/>
        <w:jc w:val="both"/>
        <w:rPr>
          <w:sz w:val="28"/>
          <w:szCs w:val="28"/>
        </w:rPr>
      </w:pPr>
      <w:r>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 развития воспитания в Российской Федерации на период до 2025 года).</w:t>
      </w:r>
    </w:p>
    <w:p>
      <w:pPr>
        <w:pStyle w:val="Normal"/>
        <w:spacing w:lineRule="auto" w:line="312"/>
        <w:ind w:firstLine="720"/>
        <w:jc w:val="both"/>
        <w:rPr>
          <w:sz w:val="28"/>
          <w:szCs w:val="28"/>
        </w:rPr>
      </w:pPr>
      <w:r>
        <w:rPr>
          <w:sz w:val="28"/>
          <w:szCs w:val="28"/>
        </w:rPr>
        <w:t>Субъектами Российской Федерации принимаются региональные программы и планы реализации Стратегии развития воспитания в Российской Федерации на период до 2025 года, которые детализируют федеральные документы с учетом специфики региона.</w:t>
      </w:r>
    </w:p>
    <w:p>
      <w:pPr>
        <w:pStyle w:val="Normal"/>
        <w:tabs>
          <w:tab w:val="right" w:pos="5717" w:leader="none"/>
          <w:tab w:val="right" w:pos="10240" w:leader="none"/>
        </w:tabs>
        <w:spacing w:lineRule="auto" w:line="312"/>
        <w:ind w:firstLine="720"/>
        <w:jc w:val="both"/>
        <w:rPr>
          <w:sz w:val="28"/>
          <w:szCs w:val="28"/>
        </w:rPr>
      </w:pPr>
      <w:r>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 развития воспитания в Российской Федерации на период до 2025 года, а также мониторинг качественных и количественных показателей эффективности ее реализации. По итогам мониторинга получена информация от 73 субъектов Российской Федерации.</w:t>
      </w:r>
    </w:p>
    <w:p>
      <w:pPr>
        <w:pStyle w:val="Normal"/>
        <w:spacing w:lineRule="auto" w:line="312"/>
        <w:ind w:firstLine="720"/>
        <w:jc w:val="both"/>
        <w:rPr>
          <w:sz w:val="28"/>
          <w:szCs w:val="28"/>
        </w:rPr>
      </w:pPr>
      <w:r>
        <w:rPr>
          <w:sz w:val="28"/>
          <w:szCs w:val="28"/>
        </w:rPr>
        <w:t>Так, в рамках региональных планов реализации Стратегии развития воспитания в Российской Федерации на период до 2025 года около 30 тыс. детских общественных объединений реализуют проекты и мероприятия.</w:t>
      </w:r>
    </w:p>
    <w:p>
      <w:pPr>
        <w:pStyle w:val="Normal"/>
        <w:tabs>
          <w:tab w:val="right" w:pos="10240" w:leader="none"/>
        </w:tabs>
        <w:spacing w:lineRule="auto" w:line="312"/>
        <w:ind w:firstLine="720"/>
        <w:jc w:val="both"/>
        <w:rPr>
          <w:sz w:val="28"/>
          <w:szCs w:val="28"/>
        </w:rPr>
      </w:pPr>
      <w:r>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pPr>
        <w:pStyle w:val="Normal"/>
        <w:spacing w:lineRule="auto" w:line="312"/>
        <w:ind w:firstLine="720"/>
        <w:jc w:val="both"/>
        <w:rPr>
          <w:sz w:val="28"/>
          <w:szCs w:val="28"/>
        </w:rPr>
      </w:pPr>
      <w:r>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pPr>
        <w:pStyle w:val="Normal"/>
        <w:spacing w:lineRule="auto" w:line="312"/>
        <w:ind w:firstLine="720"/>
        <w:jc w:val="both"/>
        <w:rPr>
          <w:sz w:val="28"/>
          <w:szCs w:val="28"/>
        </w:rPr>
      </w:pPr>
      <w:r>
        <w:rPr>
          <w:sz w:val="28"/>
          <w:szCs w:val="28"/>
        </w:rPr>
        <w:t>Доля программ и проектов, включенных в региональные планы реализации Стратегии развития воспитания в Российской Федерации на период до 2025 года и реализуемых в межведомственном формате в общем количестве мероприятий регионального плана, в 8 субъектах Российской Федерации составила 100%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 до 93%, в 9 субъектах – 25% и менее. Самый низкий показатель отмечается в Томской области (2,3%). Среднее значение по Российской Федерации составляет 58,66%, что на 3,05% превышает показатель 2016 года.</w:t>
      </w:r>
    </w:p>
    <w:p>
      <w:pPr>
        <w:pStyle w:val="Normal"/>
        <w:spacing w:lineRule="auto" w:line="312"/>
        <w:ind w:firstLine="720"/>
        <w:jc w:val="both"/>
        <w:rPr>
          <w:sz w:val="28"/>
          <w:szCs w:val="28"/>
        </w:rPr>
      </w:pPr>
      <w:r>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составила более 100%. При этом в 19 субъектах Российской Федерации указанная доля детей составила менее 10%. Среднее значение по Российской Федерации – 45,80%.</w:t>
      </w:r>
    </w:p>
    <w:p>
      <w:pPr>
        <w:pStyle w:val="Normal"/>
        <w:spacing w:lineRule="auto" w:line="312"/>
        <w:ind w:firstLine="720"/>
        <w:jc w:val="both"/>
        <w:rPr>
          <w:sz w:val="28"/>
          <w:szCs w:val="28"/>
        </w:rPr>
      </w:pPr>
      <w:r>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программах и планах развития воспитания таким образом, чтобы каждое мероприятие, проводимое с детьми, вело к достижению общего результата.</w:t>
      </w:r>
    </w:p>
    <w:p>
      <w:pPr>
        <w:pStyle w:val="Normal"/>
        <w:spacing w:lineRule="auto" w:line="312"/>
        <w:ind w:firstLine="720"/>
        <w:jc w:val="both"/>
        <w:rPr>
          <w:sz w:val="28"/>
          <w:szCs w:val="28"/>
        </w:rPr>
      </w:pPr>
      <w:r>
        <w:rPr>
          <w:sz w:val="28"/>
          <w:szCs w:val="28"/>
        </w:rPr>
        <w:t>Значительная часть воспитательной работы ведется в общеобразовательных организациях и предусмотрена в рамках ФГОС через освоение образовательных программ, направленных на формирование личностных результатов развития детей, таких, как: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pPr>
        <w:pStyle w:val="Normal"/>
        <w:spacing w:lineRule="auto" w:line="312"/>
        <w:ind w:firstLine="720"/>
        <w:jc w:val="both"/>
        <w:rPr>
          <w:sz w:val="28"/>
          <w:szCs w:val="28"/>
        </w:rPr>
      </w:pPr>
      <w:r>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Pr>
          <w:sz w:val="28"/>
          <w:szCs w:val="28"/>
          <w:lang w:val="en-US"/>
        </w:rPr>
        <w:t>XI</w:t>
      </w:r>
      <w:r>
        <w:rPr>
          <w:sz w:val="28"/>
          <w:szCs w:val="28"/>
        </w:rPr>
        <w:t xml:space="preserve"> Всероссийский конкурс).</w:t>
      </w:r>
    </w:p>
    <w:p>
      <w:pPr>
        <w:pStyle w:val="Normal"/>
        <w:spacing w:lineRule="auto" w:line="312"/>
        <w:ind w:firstLine="720"/>
        <w:jc w:val="both"/>
        <w:rPr>
          <w:sz w:val="28"/>
          <w:szCs w:val="28"/>
        </w:rPr>
      </w:pPr>
      <w:r>
        <w:rPr>
          <w:sz w:val="28"/>
          <w:szCs w:val="28"/>
        </w:rPr>
        <w:t>Конкурс проводился по 6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pPr>
        <w:pStyle w:val="Normal"/>
        <w:spacing w:lineRule="auto" w:line="312"/>
        <w:ind w:firstLine="720"/>
        <w:jc w:val="both"/>
        <w:rPr>
          <w:sz w:val="28"/>
          <w:szCs w:val="28"/>
        </w:rPr>
      </w:pPr>
      <w:r>
        <w:rPr>
          <w:sz w:val="28"/>
          <w:szCs w:val="28"/>
        </w:rPr>
        <w:t xml:space="preserve">В финальном этапе </w:t>
      </w:r>
      <w:r>
        <w:rPr>
          <w:sz w:val="28"/>
          <w:szCs w:val="28"/>
          <w:lang w:val="en-US"/>
        </w:rPr>
        <w:t>XI</w:t>
      </w:r>
      <w:r>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pPr>
        <w:pStyle w:val="Normal"/>
        <w:spacing w:lineRule="auto" w:line="312"/>
        <w:ind w:firstLine="720"/>
        <w:jc w:val="both"/>
        <w:rPr>
          <w:sz w:val="28"/>
          <w:szCs w:val="28"/>
        </w:rPr>
      </w:pPr>
      <w:r>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pPr>
        <w:pStyle w:val="Normal"/>
        <w:spacing w:lineRule="auto" w:line="312"/>
        <w:ind w:firstLine="720"/>
        <w:jc w:val="both"/>
        <w:rPr>
          <w:sz w:val="28"/>
          <w:szCs w:val="28"/>
        </w:rPr>
      </w:pPr>
      <w:r>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Pr>
          <w:sz w:val="28"/>
          <w:szCs w:val="28"/>
          <w:lang w:bidi="ru-RU"/>
        </w:rPr>
        <w:t>ДШ</w:t>
      </w:r>
      <w:r>
        <w:rPr>
          <w:sz w:val="28"/>
          <w:szCs w:val="28"/>
        </w:rPr>
        <w:t>.</w:t>
      </w:r>
    </w:p>
    <w:p>
      <w:pPr>
        <w:pStyle w:val="Normal"/>
        <w:spacing w:lineRule="auto" w:line="312"/>
        <w:ind w:firstLine="720"/>
        <w:jc w:val="both"/>
        <w:rPr>
          <w:sz w:val="28"/>
          <w:szCs w:val="28"/>
        </w:rPr>
      </w:pPr>
      <w:r>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pPr>
        <w:pStyle w:val="Normal"/>
        <w:spacing w:lineRule="auto" w:line="312"/>
        <w:ind w:firstLine="720"/>
        <w:jc w:val="both"/>
        <w:rPr>
          <w:sz w:val="28"/>
          <w:szCs w:val="28"/>
        </w:rPr>
      </w:pPr>
      <w:r>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pPr>
        <w:pStyle w:val="Normal"/>
        <w:spacing w:lineRule="auto" w:line="312"/>
        <w:ind w:firstLine="720"/>
        <w:jc w:val="both"/>
        <w:rPr>
          <w:sz w:val="28"/>
          <w:szCs w:val="28"/>
        </w:rPr>
      </w:pPr>
      <w:r>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pPr>
        <w:pStyle w:val="Normal"/>
        <w:spacing w:lineRule="auto" w:line="312"/>
        <w:ind w:firstLine="720"/>
        <w:jc w:val="both"/>
        <w:rPr>
          <w:sz w:val="28"/>
          <w:szCs w:val="28"/>
        </w:rPr>
      </w:pPr>
      <w:r>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pPr>
        <w:pStyle w:val="Normal"/>
        <w:spacing w:lineRule="auto" w:line="312"/>
        <w:ind w:firstLine="720"/>
        <w:jc w:val="both"/>
        <w:rPr>
          <w:sz w:val="28"/>
          <w:szCs w:val="28"/>
        </w:rPr>
      </w:pPr>
      <w:r>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pPr>
        <w:pStyle w:val="Normal"/>
        <w:spacing w:lineRule="auto" w:line="312"/>
        <w:ind w:firstLine="720"/>
        <w:jc w:val="both"/>
        <w:rPr>
          <w:sz w:val="28"/>
          <w:szCs w:val="28"/>
        </w:rPr>
      </w:pPr>
      <w:r>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pPr>
        <w:pStyle w:val="Normal"/>
        <w:spacing w:lineRule="auto" w:line="312"/>
        <w:ind w:firstLine="720"/>
        <w:jc w:val="both"/>
        <w:rPr>
          <w:sz w:val="28"/>
          <w:szCs w:val="28"/>
        </w:rPr>
      </w:pPr>
      <w:r>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pPr>
        <w:pStyle w:val="Normal"/>
        <w:spacing w:lineRule="auto" w:line="312"/>
        <w:ind w:firstLine="720"/>
        <w:jc w:val="both"/>
        <w:rPr>
          <w:sz w:val="28"/>
          <w:szCs w:val="28"/>
        </w:rPr>
      </w:pPr>
      <w:r>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pPr>
        <w:pStyle w:val="Normal"/>
        <w:spacing w:lineRule="auto" w:line="312"/>
        <w:ind w:firstLine="720"/>
        <w:jc w:val="both"/>
        <w:rPr>
          <w:sz w:val="28"/>
          <w:szCs w:val="28"/>
        </w:rPr>
      </w:pPr>
      <w:r>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br/>
        <w:t>3 000 школьников, обучающихся в 199 образовательных организациях из 69 субъектов Российской Федерации.</w:t>
      </w:r>
    </w:p>
    <w:p>
      <w:pPr>
        <w:pStyle w:val="41"/>
        <w:shd w:val="clear" w:color="auto" w:fill="auto"/>
        <w:spacing w:lineRule="auto" w:line="312" w:before="0" w:after="0"/>
        <w:ind w:firstLine="709"/>
        <w:jc w:val="both"/>
        <w:rPr/>
      </w:pPr>
      <w:r>
        <w:rPr/>
      </w:r>
    </w:p>
    <w:p>
      <w:pPr>
        <w:pStyle w:val="41"/>
        <w:shd w:val="clear" w:color="auto" w:fill="auto"/>
        <w:spacing w:lineRule="auto" w:line="312" w:before="0" w:after="120"/>
        <w:ind w:firstLine="709"/>
        <w:rPr>
          <w:b/>
          <w:b/>
        </w:rPr>
      </w:pPr>
      <w:r>
        <w:rPr>
          <w:b/>
        </w:rPr>
        <w:t>Обучение детей с ограниченными возможностями здоровья</w:t>
      </w:r>
    </w:p>
    <w:p>
      <w:pPr>
        <w:pStyle w:val="Normal"/>
        <w:spacing w:lineRule="auto" w:line="312"/>
        <w:ind w:firstLine="720"/>
        <w:jc w:val="both"/>
        <w:rPr>
          <w:sz w:val="28"/>
          <w:szCs w:val="28"/>
        </w:rPr>
      </w:pPr>
      <w:r>
        <w:rPr>
          <w:sz w:val="28"/>
          <w:szCs w:val="28"/>
        </w:rPr>
        <w:t>Вопросы обеспечения доступности и непрерывности образования для обучающихся с инвалидностью и с ОВЗ продолжают оставаться в числе приоритетных при реализации государственной политики в сфере образования и в сфере защиты прав детей.</w:t>
      </w:r>
    </w:p>
    <w:p>
      <w:pPr>
        <w:pStyle w:val="Normal"/>
        <w:spacing w:lineRule="auto" w:line="312"/>
        <w:ind w:firstLine="720"/>
        <w:jc w:val="both"/>
        <w:rPr>
          <w:sz w:val="28"/>
          <w:szCs w:val="28"/>
        </w:rPr>
      </w:pPr>
      <w:r>
        <w:rPr>
          <w:sz w:val="28"/>
          <w:szCs w:val="28"/>
        </w:rPr>
        <w:t>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способствующей освоению знаний.</w:t>
      </w:r>
    </w:p>
    <w:p>
      <w:pPr>
        <w:pStyle w:val="Normal"/>
        <w:spacing w:lineRule="auto" w:line="312"/>
        <w:ind w:firstLine="720"/>
        <w:jc w:val="both"/>
        <w:rPr>
          <w:sz w:val="28"/>
          <w:szCs w:val="28"/>
        </w:rPr>
      </w:pPr>
      <w:r>
        <w:rPr>
          <w:sz w:val="28"/>
          <w:szCs w:val="28"/>
        </w:rPr>
        <w:t>Актуальность текущего момента для системы образования тесно связана с проблемой создания для детей-инвалидов и детей с ОВЗ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pPr>
        <w:pStyle w:val="Normal"/>
        <w:spacing w:lineRule="auto" w:line="312"/>
        <w:ind w:firstLine="720"/>
        <w:jc w:val="both"/>
        <w:rPr>
          <w:sz w:val="28"/>
          <w:szCs w:val="28"/>
        </w:rPr>
      </w:pPr>
      <w:r>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pPr>
        <w:pStyle w:val="Normal"/>
        <w:spacing w:lineRule="auto" w:line="312"/>
        <w:ind w:firstLine="720"/>
        <w:jc w:val="both"/>
        <w:rPr>
          <w:sz w:val="28"/>
          <w:szCs w:val="28"/>
        </w:rPr>
      </w:pPr>
      <w:r>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pPr>
        <w:pStyle w:val="Normal"/>
        <w:spacing w:lineRule="auto" w:line="312"/>
        <w:ind w:firstLine="720"/>
        <w:jc w:val="both"/>
        <w:rPr>
          <w:sz w:val="28"/>
          <w:szCs w:val="28"/>
        </w:rPr>
      </w:pPr>
      <w:r>
        <w:rPr>
          <w:sz w:val="28"/>
          <w:szCs w:val="28"/>
        </w:rPr>
        <w:t xml:space="preserve">Практические механизмы построения процессов обучения </w:t>
        <w:br/>
        <w:t>детей-инвалидов и детей с ОВЗ определены ФГОС ДО, начального общего образования обучающихся с ОВЗ, образования обучающихся с умственной отсталостью (интеллектуальными нарушениями) (далее – ФГОС ОВЗ). Во ФГОС основного общего и среднего общего образования включены специальные требования.</w:t>
      </w:r>
    </w:p>
    <w:p>
      <w:pPr>
        <w:pStyle w:val="Normal"/>
        <w:spacing w:lineRule="auto" w:line="312"/>
        <w:ind w:firstLine="720"/>
        <w:jc w:val="both"/>
        <w:rPr>
          <w:sz w:val="28"/>
          <w:szCs w:val="28"/>
        </w:rPr>
      </w:pPr>
      <w:r>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 прежде всего, из потребностей, особенностей развития и возможностей ребенка.</w:t>
      </w:r>
    </w:p>
    <w:p>
      <w:pPr>
        <w:pStyle w:val="Normal"/>
        <w:spacing w:lineRule="auto" w:line="312"/>
        <w:ind w:firstLine="720"/>
        <w:jc w:val="both"/>
        <w:rPr>
          <w:sz w:val="28"/>
          <w:szCs w:val="28"/>
        </w:rPr>
      </w:pPr>
      <w:r>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pPr>
        <w:pStyle w:val="Normal"/>
        <w:spacing w:lineRule="auto" w:line="312"/>
        <w:ind w:firstLine="720"/>
        <w:jc w:val="both"/>
        <w:rPr>
          <w:sz w:val="28"/>
          <w:szCs w:val="28"/>
        </w:rPr>
      </w:pPr>
      <w:r>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pPr>
        <w:pStyle w:val="Normal"/>
        <w:spacing w:lineRule="auto" w:line="312"/>
        <w:ind w:firstLine="720"/>
        <w:jc w:val="both"/>
        <w:rPr>
          <w:sz w:val="28"/>
          <w:szCs w:val="28"/>
        </w:rPr>
      </w:pPr>
      <w:r>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pPr>
        <w:pStyle w:val="Normal"/>
        <w:spacing w:lineRule="auto" w:line="312"/>
        <w:ind w:firstLine="720"/>
        <w:jc w:val="both"/>
        <w:rPr>
          <w:sz w:val="28"/>
          <w:szCs w:val="28"/>
        </w:rPr>
      </w:pPr>
      <w:r>
        <w:rPr>
          <w:sz w:val="28"/>
          <w:szCs w:val="28"/>
        </w:rPr>
        <w:t xml:space="preserve">Во исполнение положений Федерального закона от 29 декабря 2012 г. </w:t>
        <w:b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w:t>
        <w:br/>
        <w:t xml:space="preserve">(далее – Концепция развития ранней помощи в Российской Федерации на период до 2020 года), и плана мероприятий по ее реализации, утвержденного распоряжением Правительства Российской Федерации от 17 декабря 2016 г. </w:t>
        <w:br/>
        <w:t xml:space="preserve">№ 2723-р (далее – план мероприятий по реализации Концепции развития ранней помощи в Российской Федерации на период до 2020 года)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w:t>
        <w:br/>
        <w:t>психолого-педагогической, диагностической, консультационной помощи родителям с детьми дошкольного возраста, в том числе в возрасте от 0 до 3 лет.</w:t>
      </w:r>
    </w:p>
    <w:p>
      <w:pPr>
        <w:pStyle w:val="Normal"/>
        <w:spacing w:lineRule="auto" w:line="312"/>
        <w:ind w:firstLine="720"/>
        <w:jc w:val="both"/>
        <w:rPr>
          <w:sz w:val="28"/>
          <w:szCs w:val="28"/>
        </w:rPr>
      </w:pPr>
      <w:r>
        <w:rPr>
          <w:sz w:val="28"/>
          <w:szCs w:val="28"/>
        </w:rPr>
        <w:t>В системе образования службы (центры) по оказанию ранней коррекционной помощи могут создаваться на базе дошкольных образовательных организаций, ППМС-центров, коррекционных школ.</w:t>
      </w:r>
    </w:p>
    <w:p>
      <w:pPr>
        <w:pStyle w:val="Normal"/>
        <w:spacing w:lineRule="auto" w:line="312"/>
        <w:ind w:firstLine="720"/>
        <w:jc w:val="both"/>
        <w:rPr>
          <w:sz w:val="28"/>
          <w:szCs w:val="28"/>
        </w:rPr>
      </w:pPr>
      <w:r>
        <w:rPr>
          <w:sz w:val="28"/>
          <w:szCs w:val="28"/>
        </w:rPr>
        <w:t>В 2017 году в ДОО создано более 9,5 тыс. таких консультативных центров, на базе которых, в том числе оказываются услуги по ранней помощи детям с нарушениями в развитии, риском их возникновения и их семьям.</w:t>
      </w:r>
    </w:p>
    <w:p>
      <w:pPr>
        <w:pStyle w:val="Normal"/>
        <w:spacing w:lineRule="auto" w:line="312"/>
        <w:ind w:firstLine="720"/>
        <w:jc w:val="both"/>
        <w:rPr>
          <w:sz w:val="28"/>
          <w:szCs w:val="28"/>
        </w:rPr>
      </w:pPr>
      <w:r>
        <w:rPr>
          <w:sz w:val="28"/>
          <w:szCs w:val="28"/>
        </w:rPr>
        <w:t>По данным Фонда поддержки детей, находящихся в трудной жизненной ситуации, службы ранней помощи функционируют в 45 субъектах Российской Федерации.</w:t>
      </w:r>
    </w:p>
    <w:p>
      <w:pPr>
        <w:pStyle w:val="Normal"/>
        <w:spacing w:lineRule="auto" w:line="312"/>
        <w:ind w:firstLine="720"/>
        <w:jc w:val="both"/>
        <w:rPr>
          <w:sz w:val="28"/>
          <w:szCs w:val="28"/>
        </w:rPr>
      </w:pPr>
      <w:r>
        <w:rPr>
          <w:sz w:val="28"/>
          <w:szCs w:val="28"/>
        </w:rPr>
        <w:t>По итогам 2017 года отмечается повышение доступности дошкольного образования для детей с инвалидностью и ОВЗ.</w:t>
      </w:r>
    </w:p>
    <w:p>
      <w:pPr>
        <w:pStyle w:val="Normal"/>
        <w:spacing w:lineRule="auto" w:line="312"/>
        <w:ind w:firstLine="720"/>
        <w:jc w:val="both"/>
        <w:rPr>
          <w:sz w:val="28"/>
          <w:szCs w:val="28"/>
        </w:rPr>
      </w:pPr>
      <w:r>
        <w:rPr>
          <w:sz w:val="28"/>
          <w:szCs w:val="28"/>
        </w:rPr>
        <w:t>В соответствии с Федеральным законом от 29 декабря 2012 г. № 273-ФЗ реализация основных образовательных программ дошкольного образования начинается с 2 месяцев. Прием в детский сад детей с инвалидностью и ОВЗ осуществляется в течение всего календарного года при наличии свободных мест.</w:t>
      </w:r>
    </w:p>
    <w:p>
      <w:pPr>
        <w:pStyle w:val="Normal"/>
        <w:spacing w:lineRule="auto" w:line="312"/>
        <w:ind w:firstLine="720"/>
        <w:jc w:val="both"/>
        <w:rPr>
          <w:sz w:val="28"/>
          <w:szCs w:val="28"/>
        </w:rPr>
      </w:pPr>
      <w:r>
        <w:rPr>
          <w:sz w:val="28"/>
          <w:szCs w:val="28"/>
        </w:rPr>
        <w:t>В случае отсутствия в детском саду свободных мест после обращения родителей (законных представителей) ребенка орган исполнительной власти субъекта Российской Федерации 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pPr>
        <w:pStyle w:val="Normal"/>
        <w:spacing w:lineRule="auto" w:line="312"/>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pPr>
        <w:pStyle w:val="Normal"/>
        <w:spacing w:lineRule="auto" w:line="312"/>
        <w:ind w:firstLine="720"/>
        <w:jc w:val="both"/>
        <w:rPr>
          <w:sz w:val="28"/>
          <w:szCs w:val="28"/>
        </w:rPr>
      </w:pPr>
      <w:r>
        <w:rPr>
          <w:sz w:val="28"/>
          <w:szCs w:val="28"/>
        </w:rPr>
        <w:t xml:space="preserve">В 2017 году в рамках реализации мероприятий государственной программы «Доступная среда» на 2011-2020 годы, утвержденной постановлением Правительства Российской Федерации от 1 декабря 2015 г. </w:t>
        <w:br/>
        <w:t>№ 1297 (далее – государственная программа «Доступная среда»), количество ДОО, в которых созданы условия для воспитанников с инвалидностью и ОВЗ, составило 507 (2016 г. – 422).</w:t>
      </w:r>
    </w:p>
    <w:p>
      <w:pPr>
        <w:pStyle w:val="Normal"/>
        <w:spacing w:lineRule="auto" w:line="312"/>
        <w:ind w:firstLine="720"/>
        <w:jc w:val="both"/>
        <w:rPr>
          <w:sz w:val="28"/>
          <w:szCs w:val="28"/>
        </w:rPr>
      </w:pPr>
      <w:r>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pPr>
        <w:pStyle w:val="Normal"/>
        <w:spacing w:lineRule="auto" w:line="312"/>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основных образовательных программ, размещенном в информационно-телекоммуникационной сети «Интернет» по адресу: http://fgosreestr.ru/</w:t>
      </w:r>
      <w:r>
        <w:rPr>
          <w:sz w:val="28"/>
          <w:szCs w:val="28"/>
          <w:lang w:eastAsia="en-US" w:bidi="en-US"/>
        </w:rPr>
        <w:t xml:space="preserve">, </w:t>
      </w:r>
      <w:r>
        <w:rPr>
          <w:sz w:val="28"/>
          <w:szCs w:val="28"/>
        </w:rPr>
        <w:t>представлены 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pPr>
        <w:pStyle w:val="Normal"/>
        <w:spacing w:lineRule="auto" w:line="312"/>
        <w:ind w:firstLine="720"/>
        <w:jc w:val="both"/>
        <w:rPr>
          <w:sz w:val="28"/>
          <w:szCs w:val="28"/>
        </w:rPr>
      </w:pPr>
      <w:r>
        <w:rPr>
          <w:sz w:val="28"/>
          <w:szCs w:val="28"/>
        </w:rPr>
        <w:t>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ребенка и детей-инвалидов – 58 026 (2016 г. – 469 800 человек; 2015 г. – 405 200 человек).</w:t>
      </w:r>
    </w:p>
    <w:p>
      <w:pPr>
        <w:pStyle w:val="Normal"/>
        <w:spacing w:lineRule="auto" w:line="312"/>
        <w:ind w:firstLine="720"/>
        <w:jc w:val="both"/>
        <w:rPr>
          <w:sz w:val="28"/>
          <w:szCs w:val="28"/>
        </w:rPr>
      </w:pPr>
      <w:r>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pPr>
        <w:pStyle w:val="Normal"/>
        <w:spacing w:lineRule="auto" w:line="312"/>
        <w:ind w:firstLine="720"/>
        <w:jc w:val="both"/>
        <w:rPr>
          <w:sz w:val="28"/>
          <w:szCs w:val="28"/>
        </w:rPr>
      </w:pPr>
      <w:r>
        <w:rPr>
          <w:sz w:val="28"/>
          <w:szCs w:val="28"/>
        </w:rPr>
        <w:t>Численность детей с ОВЗ, не обеспеченных местом в группах для детей с ОВЗ, на 31 декабря 2017 года составляет 3 358 человек (2016 г. – 1 767 человек). Наибольшее число таких 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в ДОО имеется 17 810 свободных мест.</w:t>
      </w:r>
    </w:p>
    <w:p>
      <w:pPr>
        <w:pStyle w:val="Normal"/>
        <w:spacing w:lineRule="auto" w:line="312"/>
        <w:ind w:firstLine="720"/>
        <w:jc w:val="both"/>
        <w:rPr>
          <w:sz w:val="28"/>
          <w:szCs w:val="28"/>
        </w:rPr>
      </w:pPr>
      <w:r>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pPr>
        <w:pStyle w:val="Normal"/>
        <w:spacing w:lineRule="auto" w:line="312"/>
        <w:ind w:firstLine="720"/>
        <w:jc w:val="both"/>
        <w:rPr>
          <w:sz w:val="28"/>
          <w:szCs w:val="28"/>
        </w:rPr>
      </w:pPr>
      <w:r>
        <w:rPr>
          <w:sz w:val="28"/>
          <w:szCs w:val="28"/>
        </w:rPr>
        <w:t>В 2017 году в рамках реализации мероприятий государственной программы «Доступная среда» количество ДОО, в которых созданы условия для воспитанников с инвалидностью и ОВЗ, составило 507 (2016 г. – 422 организации).</w:t>
      </w:r>
    </w:p>
    <w:p>
      <w:pPr>
        <w:pStyle w:val="Normal"/>
        <w:spacing w:lineRule="auto" w:line="312"/>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pPr>
        <w:pStyle w:val="Normal"/>
        <w:spacing w:lineRule="auto" w:line="312"/>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pPr>
        <w:pStyle w:val="Normal"/>
        <w:spacing w:lineRule="auto" w:line="312"/>
        <w:ind w:firstLine="720"/>
        <w:jc w:val="both"/>
        <w:rPr>
          <w:sz w:val="28"/>
          <w:szCs w:val="28"/>
        </w:rPr>
      </w:pPr>
      <w:r>
        <w:rPr>
          <w:sz w:val="28"/>
          <w:szCs w:val="28"/>
        </w:rPr>
        <w:t xml:space="preserve">В 2017 году в целях программно-методического и учебно-дидактического обеспечения реализации ФГОС ДО в реестре основных образовательных программ по адресу: </w:t>
      </w:r>
      <w:r>
        <w:rPr>
          <w:sz w:val="28"/>
          <w:szCs w:val="28"/>
          <w:lang w:val="en-US"/>
        </w:rPr>
        <w:t>http</w:t>
      </w:r>
      <w:r>
        <w:rPr>
          <w:sz w:val="28"/>
          <w:szCs w:val="28"/>
        </w:rPr>
        <w:t>://</w:t>
      </w:r>
      <w:r>
        <w:rPr>
          <w:sz w:val="28"/>
          <w:szCs w:val="28"/>
          <w:lang w:val="en-US"/>
        </w:rPr>
        <w:t>fgosreestr</w:t>
      </w:r>
      <w:r>
        <w:rPr>
          <w:sz w:val="28"/>
          <w:szCs w:val="28"/>
        </w:rPr>
        <w:t>.</w:t>
      </w:r>
      <w:r>
        <w:rPr>
          <w:sz w:val="28"/>
          <w:szCs w:val="28"/>
          <w:lang w:val="en-US"/>
        </w:rPr>
        <w:t>ru</w:t>
      </w:r>
      <w:r>
        <w:rPr>
          <w:sz w:val="28"/>
          <w:szCs w:val="28"/>
        </w:rPr>
        <w:t>/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pPr>
        <w:pStyle w:val="Normal"/>
        <w:spacing w:lineRule="auto" w:line="312"/>
        <w:ind w:firstLine="720"/>
        <w:jc w:val="both"/>
        <w:rPr>
          <w:sz w:val="28"/>
          <w:szCs w:val="28"/>
        </w:rPr>
      </w:pPr>
      <w:r>
        <w:rPr>
          <w:sz w:val="28"/>
          <w:szCs w:val="28"/>
        </w:rPr>
        <w:t xml:space="preserve">Следующим этапом процесса непрерывного образования обучающихся с инвалидностью и ОВЗ является </w:t>
      </w:r>
      <w:r>
        <w:rPr>
          <w:rStyle w:val="Style18"/>
          <w:b w:val="false"/>
          <w:sz w:val="28"/>
          <w:szCs w:val="28"/>
        </w:rPr>
        <w:t>поступление ребенка в школу.</w:t>
      </w:r>
      <w:r>
        <w:rPr>
          <w:rStyle w:val="Style18"/>
          <w:sz w:val="28"/>
          <w:szCs w:val="28"/>
        </w:rPr>
        <w:t xml:space="preserve"> </w:t>
      </w:r>
      <w:r>
        <w:rPr>
          <w:sz w:val="28"/>
          <w:szCs w:val="28"/>
        </w:rPr>
        <w:t>При этом явной тенденцией становится все более частый выбор родителями инклюзивных форм обучения.</w:t>
      </w:r>
    </w:p>
    <w:p>
      <w:pPr>
        <w:pStyle w:val="Normal"/>
        <w:spacing w:lineRule="auto" w:line="312"/>
        <w:ind w:firstLine="720"/>
        <w:jc w:val="both"/>
        <w:rPr>
          <w:sz w:val="28"/>
          <w:szCs w:val="28"/>
        </w:rPr>
      </w:pPr>
      <w:r>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br/>
        <w:t>на 100 000 детей (2016 г. – 241 000 детей с ОВЗ; 2015 г. – 173 851 ребенок с ОВЗ).</w:t>
      </w:r>
    </w:p>
    <w:p>
      <w:pPr>
        <w:pStyle w:val="Normal"/>
        <w:spacing w:lineRule="auto" w:line="312"/>
        <w:ind w:firstLine="720"/>
        <w:jc w:val="both"/>
        <w:rPr>
          <w:sz w:val="28"/>
          <w:szCs w:val="28"/>
        </w:rPr>
      </w:pPr>
      <w:r>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pPr>
        <w:pStyle w:val="Normal"/>
        <w:tabs>
          <w:tab w:val="left" w:pos="5742" w:leader="none"/>
        </w:tabs>
        <w:spacing w:lineRule="auto" w:line="312"/>
        <w:ind w:firstLine="720"/>
        <w:jc w:val="both"/>
        <w:rPr>
          <w:sz w:val="28"/>
          <w:szCs w:val="28"/>
        </w:rPr>
      </w:pPr>
      <w:r>
        <w:rPr>
          <w:sz w:val="28"/>
          <w:szCs w:val="28"/>
        </w:rPr>
        <w:t>Кроме того, функционировало 25 160 классов для обучающихся с умственной отсталостью (интеллектуальными нарушениями), в которых обучалось 190 862 ребенка с ОВЗ, из них 87 446 детей имеют также статус инвалида, ребенка-инвалида, 188 инвалидов и 1 627 детей-инвалидов.</w:t>
      </w:r>
    </w:p>
    <w:p>
      <w:pPr>
        <w:pStyle w:val="Normal"/>
        <w:tabs>
          <w:tab w:val="left" w:pos="5742" w:leader="none"/>
        </w:tabs>
        <w:spacing w:lineRule="auto" w:line="312"/>
        <w:ind w:firstLine="720"/>
        <w:jc w:val="both"/>
        <w:rPr>
          <w:sz w:val="28"/>
          <w:szCs w:val="28"/>
        </w:rPr>
      </w:pPr>
      <w:r>
        <w:rPr>
          <w:sz w:val="28"/>
          <w:szCs w:val="28"/>
        </w:rPr>
        <w:t>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pPr>
        <w:pStyle w:val="Normal"/>
        <w:spacing w:lineRule="auto" w:line="312"/>
        <w:ind w:firstLine="720"/>
        <w:jc w:val="both"/>
        <w:rPr>
          <w:sz w:val="28"/>
          <w:szCs w:val="28"/>
        </w:rPr>
      </w:pPr>
      <w:r>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pPr>
        <w:pStyle w:val="Normal"/>
        <w:spacing w:lineRule="auto" w:line="312"/>
        <w:ind w:firstLine="720"/>
        <w:jc w:val="both"/>
        <w:rPr>
          <w:sz w:val="28"/>
          <w:szCs w:val="28"/>
        </w:rPr>
      </w:pPr>
      <w:r>
        <w:rPr>
          <w:sz w:val="28"/>
          <w:szCs w:val="28"/>
        </w:rPr>
        <w:t>По итогам 2017 года в рамках реализации мероприятий государственной программы «Доступная среда»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pPr>
        <w:pStyle w:val="Normal"/>
        <w:spacing w:lineRule="auto" w:line="312"/>
        <w:ind w:firstLine="720"/>
        <w:jc w:val="both"/>
        <w:rPr>
          <w:sz w:val="28"/>
          <w:szCs w:val="28"/>
        </w:rPr>
      </w:pPr>
      <w:r>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pPr>
        <w:pStyle w:val="Normal"/>
        <w:spacing w:lineRule="auto" w:line="312"/>
        <w:ind w:firstLine="720"/>
        <w:jc w:val="both"/>
        <w:rPr>
          <w:sz w:val="28"/>
          <w:szCs w:val="28"/>
        </w:rPr>
      </w:pPr>
      <w:r>
        <w:rPr>
          <w:sz w:val="28"/>
          <w:szCs w:val="28"/>
        </w:rPr>
        <w:t>В 2017 году в федеральный перечень были включены 24 новых учебника для обучающихся с ОВЗ и инвалидностью, подготовлены рукописи 10 учебников для первого и первого дополнительного классов, обучающихся по ФГОС ОВЗ,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pPr>
        <w:pStyle w:val="Normal"/>
        <w:spacing w:lineRule="auto" w:line="312"/>
        <w:ind w:firstLine="720"/>
        <w:jc w:val="both"/>
        <w:rPr>
          <w:sz w:val="28"/>
          <w:szCs w:val="28"/>
        </w:rPr>
      </w:pPr>
      <w:r>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pPr>
        <w:pStyle w:val="Normal"/>
        <w:spacing w:lineRule="auto" w:line="312"/>
        <w:ind w:firstLine="720"/>
        <w:jc w:val="both"/>
        <w:rPr>
          <w:sz w:val="28"/>
          <w:szCs w:val="28"/>
        </w:rPr>
      </w:pPr>
      <w:r>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pPr>
        <w:pStyle w:val="Normal"/>
        <w:spacing w:lineRule="auto" w:line="312"/>
        <w:ind w:firstLine="720"/>
        <w:jc w:val="both"/>
        <w:rPr>
          <w:sz w:val="28"/>
          <w:szCs w:val="28"/>
        </w:rPr>
      </w:pPr>
      <w:r>
        <w:rPr>
          <w:sz w:val="28"/>
          <w:szCs w:val="28"/>
        </w:rPr>
        <w:t>С 2 по 3 ноября 2017 г. в Москве прошел II Всероссийский съезд дефектологов. В мероприятиях съезда приняли участие более 700 участников –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модернизации дефектологического образования.</w:t>
      </w:r>
    </w:p>
    <w:p>
      <w:pPr>
        <w:pStyle w:val="Normal"/>
        <w:tabs>
          <w:tab w:val="left" w:pos="7920" w:leader="none"/>
        </w:tabs>
        <w:spacing w:lineRule="auto" w:line="312"/>
        <w:ind w:firstLine="720"/>
        <w:jc w:val="both"/>
        <w:rPr>
          <w:sz w:val="28"/>
          <w:szCs w:val="28"/>
        </w:rPr>
      </w:pPr>
      <w:r>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br/>
        <w:t>16 651 обучающийся с инвалидностью.</w:t>
      </w:r>
    </w:p>
    <w:p>
      <w:pPr>
        <w:pStyle w:val="Normal"/>
        <w:spacing w:lineRule="auto" w:line="312"/>
        <w:ind w:firstLine="720"/>
        <w:jc w:val="both"/>
        <w:rPr>
          <w:sz w:val="28"/>
          <w:szCs w:val="28"/>
        </w:rPr>
      </w:pPr>
      <w:r>
        <w:rPr>
          <w:sz w:val="28"/>
          <w:szCs w:val="28"/>
        </w:rPr>
        <w:t>В соответствии с действующим 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pPr>
        <w:pStyle w:val="Normal"/>
        <w:spacing w:lineRule="auto" w:line="312"/>
        <w:ind w:firstLine="720"/>
        <w:jc w:val="both"/>
        <w:rPr>
          <w:sz w:val="28"/>
          <w:szCs w:val="28"/>
        </w:rPr>
      </w:pPr>
      <w:r>
        <w:rPr>
          <w:sz w:val="28"/>
          <w:szCs w:val="28"/>
        </w:rPr>
        <w:t xml:space="preserve">С применением дистанционных образовательных технологий обучаются 17 956 обучающихся с ОВЗ, из них 10 130 человек имеют также статус инвалида, ребенка-инвалида, 4 626 детей-инвалидов и 114 инвалидов </w:t>
        <w:br/>
        <w:t>(2016 г. – 17 108 обучающихся с ОВЗ, из них 9 900 человек имели также статус инвалида, ребенка-инвалида, 75 инвалидов и 5 228 детей-инвалидов).</w:t>
      </w:r>
    </w:p>
    <w:p>
      <w:pPr>
        <w:pStyle w:val="Normal"/>
        <w:spacing w:lineRule="auto" w:line="312"/>
        <w:ind w:firstLine="720"/>
        <w:jc w:val="both"/>
        <w:rPr>
          <w:sz w:val="28"/>
          <w:szCs w:val="28"/>
        </w:rPr>
      </w:pPr>
      <w:r>
        <w:rPr>
          <w:sz w:val="28"/>
          <w:szCs w:val="28"/>
        </w:rPr>
        <w:t xml:space="preserve">Особое внимание уделяется реализации права на образование </w:t>
        <w:br/>
        <w:t xml:space="preserve">детей-инвалидов, проживающих в детских домах, школах-интернатах и </w:t>
        <w:b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pPr>
        <w:pStyle w:val="Normal"/>
        <w:spacing w:lineRule="auto" w:line="312"/>
        <w:ind w:firstLine="720"/>
        <w:jc w:val="both"/>
        <w:rPr>
          <w:sz w:val="28"/>
          <w:szCs w:val="28"/>
        </w:rPr>
      </w:pPr>
      <w:r>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pPr>
        <w:pStyle w:val="Normal"/>
        <w:spacing w:lineRule="auto" w:line="312"/>
        <w:ind w:firstLine="720"/>
        <w:jc w:val="both"/>
        <w:rPr>
          <w:sz w:val="28"/>
          <w:szCs w:val="28"/>
        </w:rPr>
      </w:pPr>
      <w:r>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pPr>
        <w:pStyle w:val="Normal"/>
        <w:spacing w:lineRule="auto" w:line="312"/>
        <w:ind w:firstLine="720"/>
        <w:jc w:val="both"/>
        <w:rPr>
          <w:sz w:val="28"/>
          <w:szCs w:val="28"/>
        </w:rPr>
      </w:pPr>
      <w:r>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pPr>
        <w:pStyle w:val="Normal"/>
        <w:spacing w:lineRule="auto" w:line="312"/>
        <w:ind w:firstLine="720"/>
        <w:jc w:val="both"/>
        <w:rPr>
          <w:sz w:val="28"/>
          <w:szCs w:val="28"/>
        </w:rPr>
      </w:pPr>
      <w:r>
        <w:rPr>
          <w:sz w:val="28"/>
          <w:szCs w:val="28"/>
        </w:rPr>
        <w:t>Правительством Российской Федерации утвержден аналогичный 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pPr>
        <w:pStyle w:val="Normal"/>
        <w:spacing w:lineRule="auto" w:line="312"/>
        <w:ind w:firstLine="720"/>
        <w:jc w:val="both"/>
        <w:rPr>
          <w:sz w:val="28"/>
          <w:szCs w:val="28"/>
        </w:rPr>
      </w:pPr>
      <w:r>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pPr>
        <w:pStyle w:val="Normal"/>
        <w:spacing w:lineRule="auto" w:line="312"/>
        <w:ind w:firstLine="720"/>
        <w:jc w:val="both"/>
        <w:rPr>
          <w:sz w:val="28"/>
          <w:szCs w:val="28"/>
        </w:rPr>
      </w:pPr>
      <w:r>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br/>
        <w:t>детей-инвалидов и 83 413 детей с ОВЗ.</w:t>
      </w:r>
    </w:p>
    <w:p>
      <w:pPr>
        <w:pStyle w:val="Normal"/>
        <w:spacing w:lineRule="auto" w:line="312"/>
        <w:ind w:firstLine="720"/>
        <w:jc w:val="both"/>
        <w:rPr>
          <w:sz w:val="28"/>
          <w:szCs w:val="28"/>
        </w:rPr>
      </w:pPr>
      <w:r>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pPr>
        <w:pStyle w:val="Normal"/>
        <w:tabs>
          <w:tab w:val="center" w:pos="4506" w:leader="none"/>
          <w:tab w:val="center" w:pos="6076" w:leader="none"/>
          <w:tab w:val="center" w:pos="7998" w:leader="none"/>
          <w:tab w:val="right" w:pos="10255" w:leader="none"/>
        </w:tabs>
        <w:spacing w:lineRule="auto" w:line="312"/>
        <w:ind w:firstLine="720"/>
        <w:jc w:val="both"/>
        <w:rPr>
          <w:sz w:val="28"/>
          <w:szCs w:val="28"/>
        </w:rPr>
      </w:pPr>
      <w:r>
        <w:rPr>
          <w:sz w:val="28"/>
          <w:szCs w:val="28"/>
        </w:rPr>
        <w:t>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3 видам спортивных дисциплин: легкая атлетика, гимнастика, шашки.</w:t>
      </w:r>
    </w:p>
    <w:p>
      <w:pPr>
        <w:pStyle w:val="Normal"/>
        <w:tabs>
          <w:tab w:val="center" w:pos="4506" w:leader="none"/>
          <w:tab w:val="center" w:pos="6076" w:leader="none"/>
          <w:tab w:val="center" w:pos="7998" w:leader="none"/>
          <w:tab w:val="right" w:pos="10255" w:leader="none"/>
        </w:tabs>
        <w:spacing w:lineRule="auto" w:line="312"/>
        <w:ind w:firstLine="720"/>
        <w:jc w:val="both"/>
        <w:rPr>
          <w:sz w:val="28"/>
          <w:szCs w:val="28"/>
        </w:rPr>
      </w:pPr>
      <w:r>
        <w:rPr>
          <w:sz w:val="28"/>
          <w:szCs w:val="28"/>
        </w:rPr>
        <w:t xml:space="preserve">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Твери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br/>
        <w:t>2-3 декабря 2017 года в Москве.</w:t>
      </w:r>
    </w:p>
    <w:p>
      <w:pPr>
        <w:pStyle w:val="Normal"/>
        <w:tabs>
          <w:tab w:val="left" w:pos="1891" w:leader="none"/>
          <w:tab w:val="left" w:pos="4351" w:leader="none"/>
          <w:tab w:val="left" w:pos="6086" w:leader="none"/>
          <w:tab w:val="right" w:pos="10269" w:leader="none"/>
        </w:tabs>
        <w:spacing w:lineRule="auto" w:line="312"/>
        <w:ind w:firstLine="720"/>
        <w:jc w:val="both"/>
        <w:rPr>
          <w:sz w:val="28"/>
          <w:szCs w:val="28"/>
        </w:rPr>
      </w:pPr>
      <w:r>
        <w:rPr>
          <w:sz w:val="28"/>
          <w:szCs w:val="28"/>
        </w:rPr>
        <w:t>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кабинеты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состоялся I Всероссийский конкурс «Школа – территория здоровья».</w:t>
      </w:r>
    </w:p>
    <w:p>
      <w:pPr>
        <w:pStyle w:val="Normal"/>
        <w:tabs>
          <w:tab w:val="left" w:pos="6945" w:leader="none"/>
        </w:tabs>
        <w:spacing w:lineRule="auto" w:line="312"/>
        <w:ind w:firstLine="720"/>
        <w:jc w:val="both"/>
        <w:rPr>
          <w:sz w:val="28"/>
          <w:szCs w:val="28"/>
        </w:rPr>
      </w:pPr>
      <w:r>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pPr>
        <w:pStyle w:val="Normal"/>
        <w:spacing w:lineRule="auto" w:line="312"/>
        <w:ind w:firstLine="720"/>
        <w:jc w:val="both"/>
        <w:rPr>
          <w:sz w:val="28"/>
          <w:szCs w:val="28"/>
        </w:rPr>
      </w:pPr>
      <w:r>
        <w:rPr>
          <w:sz w:val="28"/>
          <w:szCs w:val="28"/>
        </w:rPr>
        <w:t>В 2017 году в профессиональных образовательных организациях обучалось 50 736 инвалидов и лиц с ОВЗ, что на 3,6% больше, чем в 2016 году.</w:t>
      </w:r>
    </w:p>
    <w:p>
      <w:pPr>
        <w:pStyle w:val="Normal"/>
        <w:spacing w:lineRule="auto" w:line="312"/>
        <w:ind w:firstLine="720"/>
        <w:jc w:val="both"/>
        <w:rPr>
          <w:sz w:val="28"/>
          <w:szCs w:val="28"/>
        </w:rPr>
      </w:pPr>
      <w:r>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pPr>
        <w:pStyle w:val="Normal"/>
        <w:spacing w:lineRule="auto" w:line="312"/>
        <w:ind w:firstLine="720"/>
        <w:jc w:val="both"/>
        <w:rPr>
          <w:sz w:val="28"/>
          <w:szCs w:val="28"/>
        </w:rPr>
      </w:pPr>
      <w:r>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 в 74 субъектах Российской Федерации.</w:t>
      </w:r>
    </w:p>
    <w:p>
      <w:pPr>
        <w:pStyle w:val="Normal"/>
        <w:spacing w:lineRule="auto" w:line="312"/>
        <w:ind w:firstLine="720"/>
        <w:jc w:val="both"/>
        <w:rPr>
          <w:sz w:val="28"/>
          <w:szCs w:val="28"/>
        </w:rPr>
      </w:pPr>
      <w:r>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pPr>
        <w:pStyle w:val="Normal"/>
        <w:spacing w:lineRule="auto" w:line="312"/>
        <w:ind w:firstLine="720"/>
        <w:jc w:val="both"/>
        <w:rPr>
          <w:sz w:val="28"/>
          <w:szCs w:val="28"/>
        </w:rPr>
      </w:pPr>
      <w:r>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pPr>
        <w:pStyle w:val="Normal"/>
        <w:spacing w:lineRule="auto" w:line="312"/>
        <w:ind w:firstLine="720"/>
        <w:jc w:val="both"/>
        <w:rPr>
          <w:sz w:val="28"/>
          <w:szCs w:val="28"/>
        </w:rPr>
      </w:pPr>
      <w:r>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pPr>
        <w:pStyle w:val="Normal"/>
        <w:spacing w:lineRule="auto" w:line="312"/>
        <w:ind w:firstLine="720"/>
        <w:jc w:val="both"/>
        <w:rPr>
          <w:sz w:val="28"/>
          <w:szCs w:val="28"/>
        </w:rPr>
      </w:pPr>
      <w:r>
        <w:rPr>
          <w:sz w:val="28"/>
          <w:szCs w:val="28"/>
        </w:rPr>
        <w:t>Разработаны и направлены в субъекты Российской Федерации методические рекомендации по актуальным направлениям:</w:t>
      </w:r>
    </w:p>
    <w:p>
      <w:pPr>
        <w:pStyle w:val="Normal"/>
        <w:spacing w:lineRule="auto" w:line="312"/>
        <w:ind w:firstLine="720"/>
        <w:jc w:val="both"/>
        <w:rPr>
          <w:sz w:val="28"/>
          <w:szCs w:val="28"/>
        </w:rPr>
      </w:pPr>
      <w:r>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pPr>
        <w:pStyle w:val="Normal"/>
        <w:spacing w:lineRule="auto" w:line="312"/>
        <w:ind w:firstLine="720"/>
        <w:jc w:val="both"/>
        <w:rPr>
          <w:sz w:val="28"/>
          <w:szCs w:val="28"/>
        </w:rPr>
      </w:pPr>
      <w:r>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pPr>
        <w:pStyle w:val="Normal"/>
        <w:spacing w:lineRule="auto" w:line="312"/>
        <w:ind w:firstLine="720"/>
        <w:jc w:val="both"/>
        <w:rPr>
          <w:sz w:val="28"/>
          <w:szCs w:val="28"/>
        </w:rPr>
      </w:pPr>
      <w:r>
        <w:rPr>
          <w:sz w:val="28"/>
          <w:szCs w:val="28"/>
        </w:rPr>
        <w:t>о подготовке и включении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pPr>
        <w:pStyle w:val="Normal"/>
        <w:spacing w:lineRule="auto" w:line="312"/>
        <w:ind w:firstLine="720"/>
        <w:jc w:val="both"/>
        <w:rPr>
          <w:sz w:val="28"/>
          <w:szCs w:val="28"/>
        </w:rPr>
      </w:pPr>
      <w:r>
        <w:rPr>
          <w:sz w:val="28"/>
          <w:szCs w:val="28"/>
        </w:rPr>
        <w:t>об организации приемной кампании лиц с ОВЗ и инвалидностью на обучение по программам СПО и профессионального обучения.</w:t>
      </w:r>
    </w:p>
    <w:p>
      <w:pPr>
        <w:pStyle w:val="Normal"/>
        <w:spacing w:lineRule="auto" w:line="312"/>
        <w:ind w:firstLine="720"/>
        <w:jc w:val="both"/>
        <w:rPr>
          <w:sz w:val="28"/>
          <w:szCs w:val="28"/>
        </w:rPr>
      </w:pPr>
      <w:r>
        <w:rPr>
          <w:sz w:val="28"/>
          <w:szCs w:val="28"/>
        </w:rPr>
        <w:t>Реализованы мероприятия по формированию кадрового потенциала в сфере инклюзивного профессионального образования.</w:t>
      </w:r>
    </w:p>
    <w:p>
      <w:pPr>
        <w:pStyle w:val="Normal"/>
        <w:spacing w:lineRule="auto" w:line="312"/>
        <w:ind w:firstLine="720"/>
        <w:jc w:val="both"/>
        <w:rPr>
          <w:sz w:val="28"/>
          <w:szCs w:val="28"/>
        </w:rPr>
      </w:pPr>
      <w:r>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pPr>
        <w:pStyle w:val="Normal"/>
        <w:spacing w:lineRule="auto" w:line="312"/>
        <w:ind w:firstLine="720"/>
        <w:jc w:val="both"/>
        <w:rPr/>
      </w:pPr>
      <w:r>
        <w:rPr>
          <w:sz w:val="28"/>
          <w:szCs w:val="28"/>
        </w:rPr>
        <w:t xml:space="preserve">Разработаны и функционируют порталы по сопровождению инклюзивного профессионального образования, размещенные в информационно-телекоммуникационной сети «Интернет» по адресам: </w:t>
      </w:r>
      <w:hyperlink r:id="rId9">
        <w:r>
          <w:rPr>
            <w:rStyle w:val="Style16"/>
            <w:sz w:val="28"/>
            <w:szCs w:val="28"/>
            <w:lang w:val="en-US" w:eastAsia="en-US" w:bidi="en-US"/>
          </w:rPr>
          <w:t>http</w:t>
        </w:r>
        <w:r>
          <w:rPr>
            <w:rStyle w:val="Style16"/>
            <w:sz w:val="28"/>
            <w:szCs w:val="28"/>
            <w:lang w:eastAsia="en-US" w:bidi="en-US"/>
          </w:rPr>
          <w:t>://</w:t>
        </w:r>
        <w:r>
          <w:rPr>
            <w:rStyle w:val="Style16"/>
            <w:sz w:val="28"/>
            <w:szCs w:val="28"/>
            <w:lang w:val="en-US" w:eastAsia="en-US" w:bidi="en-US"/>
          </w:rPr>
          <w:t>fmcspo</w:t>
        </w:r>
        <w:r>
          <w:rPr>
            <w:rStyle w:val="Style16"/>
            <w:sz w:val="28"/>
            <w:szCs w:val="28"/>
            <w:lang w:eastAsia="en-US" w:bidi="en-US"/>
          </w:rPr>
          <w:t>.</w:t>
        </w:r>
        <w:r>
          <w:rPr>
            <w:rStyle w:val="Style16"/>
            <w:sz w:val="28"/>
            <w:szCs w:val="28"/>
            <w:lang w:val="en-US" w:eastAsia="en-US" w:bidi="en-US"/>
          </w:rPr>
          <w:t>ru</w:t>
        </w:r>
      </w:hyperlink>
      <w:r>
        <w:rPr>
          <w:sz w:val="28"/>
          <w:szCs w:val="28"/>
          <w:lang w:eastAsia="en-US" w:bidi="en-US"/>
        </w:rPr>
        <w:t xml:space="preserve">, </w:t>
      </w:r>
      <w:hyperlink r:id="rId10">
        <w:r>
          <w:rPr>
            <w:rStyle w:val="Style16"/>
            <w:sz w:val="28"/>
            <w:szCs w:val="28"/>
            <w:lang w:val="en-US" w:eastAsia="en-US" w:bidi="en-US"/>
          </w:rPr>
          <w:t>http</w:t>
        </w:r>
        <w:r>
          <w:rPr>
            <w:rStyle w:val="Style16"/>
            <w:sz w:val="28"/>
            <w:szCs w:val="28"/>
            <w:lang w:eastAsia="en-US" w:bidi="en-US"/>
          </w:rPr>
          <w:t>://</w:t>
        </w:r>
        <w:r>
          <w:rPr>
            <w:rStyle w:val="Style16"/>
            <w:sz w:val="28"/>
            <w:szCs w:val="28"/>
            <w:lang w:val="en-US" w:eastAsia="en-US" w:bidi="en-US"/>
          </w:rPr>
          <w:t>spo</w:t>
        </w:r>
        <w:r>
          <w:rPr>
            <w:rStyle w:val="Style16"/>
            <w:sz w:val="28"/>
            <w:szCs w:val="28"/>
            <w:lang w:eastAsia="en-US" w:bidi="en-US"/>
          </w:rPr>
          <w:t>.</w:t>
        </w:r>
        <w:r>
          <w:rPr>
            <w:rStyle w:val="Style16"/>
            <w:sz w:val="28"/>
            <w:szCs w:val="28"/>
            <w:lang w:val="en-US" w:eastAsia="en-US" w:bidi="en-US"/>
          </w:rPr>
          <w:t>wil</w:t>
        </w:r>
        <w:r>
          <w:rPr>
            <w:rStyle w:val="Style16"/>
            <w:sz w:val="28"/>
            <w:szCs w:val="28"/>
            <w:lang w:eastAsia="en-US" w:bidi="en-US"/>
          </w:rPr>
          <w:t>.</w:t>
        </w:r>
        <w:r>
          <w:rPr>
            <w:rStyle w:val="Style16"/>
            <w:sz w:val="28"/>
            <w:szCs w:val="28"/>
            <w:lang w:val="en-US" w:eastAsia="en-US" w:bidi="en-US"/>
          </w:rPr>
          <w:t>ru</w:t>
        </w:r>
      </w:hyperlink>
      <w:r>
        <w:rPr>
          <w:sz w:val="28"/>
          <w:szCs w:val="28"/>
          <w:lang w:eastAsia="en-US" w:bidi="en-US"/>
        </w:rPr>
        <w:t>.</w:t>
      </w:r>
    </w:p>
    <w:p>
      <w:pPr>
        <w:pStyle w:val="Normal"/>
        <w:spacing w:lineRule="auto" w:line="312"/>
        <w:ind w:firstLine="720"/>
        <w:jc w:val="both"/>
        <w:rPr>
          <w:sz w:val="28"/>
          <w:szCs w:val="28"/>
        </w:rPr>
      </w:pPr>
      <w:r>
        <w:rPr>
          <w:sz w:val="28"/>
          <w:szCs w:val="28"/>
        </w:rPr>
        <w:t>Реализуемые мероприятия позволят обеспечить доступность для инвалидов системы СПО, их социализацию и трудоустройство.</w:t>
      </w:r>
    </w:p>
    <w:p>
      <w:pPr>
        <w:pStyle w:val="Normal"/>
        <w:spacing w:lineRule="auto" w:line="312"/>
        <w:ind w:firstLine="720"/>
        <w:jc w:val="both"/>
        <w:rPr>
          <w:sz w:val="28"/>
          <w:szCs w:val="28"/>
        </w:rPr>
      </w:pPr>
      <w:r>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Pr>
          <w:sz w:val="28"/>
          <w:szCs w:val="28"/>
          <w:lang w:val="en-US" w:eastAsia="en-US" w:bidi="en-US"/>
        </w:rPr>
        <w:t>Abilympics</w:t>
      </w:r>
      <w:r>
        <w:rPr>
          <w:sz w:val="28"/>
          <w:szCs w:val="28"/>
          <w:lang w:eastAsia="en-US" w:bidi="en-US"/>
        </w:rPr>
        <w:t>.</w:t>
      </w:r>
    </w:p>
    <w:p>
      <w:pPr>
        <w:pStyle w:val="Normal"/>
        <w:spacing w:lineRule="auto" w:line="312"/>
        <w:ind w:firstLine="720"/>
        <w:jc w:val="both"/>
        <w:rPr>
          <w:sz w:val="28"/>
          <w:szCs w:val="28"/>
        </w:rPr>
      </w:pPr>
      <w:r>
        <w:rPr>
          <w:sz w:val="28"/>
          <w:szCs w:val="28"/>
        </w:rPr>
        <w:t xml:space="preserve">С 1 по 3 декабря 2017 года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 21, Образовательный центр «Столица», Политехнический колледж </w:t>
        <w:br/>
        <w:t>им. П.А. Овчинникова, Медицинский колледж № 5) прошел III Национальный чемпионат по профессиональному мастерству среди людей с инвалидностью «Абилимпикс».</w:t>
      </w:r>
    </w:p>
    <w:p>
      <w:pPr>
        <w:pStyle w:val="Normal"/>
        <w:spacing w:lineRule="auto" w:line="312"/>
        <w:ind w:firstLine="720"/>
        <w:jc w:val="both"/>
        <w:rPr>
          <w:sz w:val="28"/>
          <w:szCs w:val="28"/>
        </w:rPr>
      </w:pPr>
      <w:r>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pPr>
        <w:pStyle w:val="Normal"/>
        <w:spacing w:lineRule="auto" w:line="312"/>
        <w:ind w:firstLine="720"/>
        <w:jc w:val="both"/>
        <w:rPr>
          <w:sz w:val="28"/>
          <w:szCs w:val="28"/>
        </w:rPr>
      </w:pPr>
      <w:r>
        <w:rPr>
          <w:sz w:val="28"/>
          <w:szCs w:val="28"/>
        </w:rPr>
        <w:t>Наибольшее количество участников соревновалось из следующих субъектов Российской Федерации: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 16 человек.</w:t>
      </w:r>
    </w:p>
    <w:p>
      <w:pPr>
        <w:pStyle w:val="Normal"/>
        <w:tabs>
          <w:tab w:val="left" w:pos="5820" w:leader="none"/>
        </w:tabs>
        <w:spacing w:lineRule="auto" w:line="312"/>
        <w:ind w:firstLine="720"/>
        <w:jc w:val="both"/>
        <w:rPr>
          <w:sz w:val="28"/>
          <w:szCs w:val="28"/>
        </w:rPr>
      </w:pPr>
      <w:r>
        <w:rPr>
          <w:sz w:val="28"/>
          <w:szCs w:val="28"/>
        </w:rPr>
        <w:t xml:space="preserve">Из всех участников соревнований: 30,5% имеют нарушения слуха, </w:t>
        <w:br/>
        <w:t>25,8% – соматические заболевания, 16,9% – ментальные нарушения, 13% – нарушения опорно-двигательного аппарата, 2,25% – передвигаются при помощи кресла-коляски, 11,2% – нарушения зрения, 0,75% – аутизм.</w:t>
      </w:r>
    </w:p>
    <w:p>
      <w:pPr>
        <w:pStyle w:val="Normal"/>
        <w:spacing w:lineRule="auto" w:line="312"/>
        <w:ind w:firstLine="720"/>
        <w:jc w:val="both"/>
        <w:rPr>
          <w:sz w:val="28"/>
          <w:szCs w:val="28"/>
        </w:rPr>
      </w:pPr>
      <w:r>
        <w:rPr>
          <w:sz w:val="28"/>
          <w:szCs w:val="28"/>
        </w:rPr>
        <w:t>Соревнования прошли по 67 компетенциям для категорий участников «специалисты», «студенты» и «школьники». Впервые в соревновательную программу вошли «профессии будущего»: «инженерный дизайн», «разработка виртуальной и дополненной реальности», «робототехника».</w:t>
      </w:r>
    </w:p>
    <w:p>
      <w:pPr>
        <w:pStyle w:val="Normal"/>
        <w:spacing w:lineRule="auto" w:line="312"/>
        <w:ind w:firstLine="720"/>
        <w:jc w:val="both"/>
        <w:rPr>
          <w:sz w:val="28"/>
          <w:szCs w:val="28"/>
        </w:rPr>
      </w:pPr>
      <w:r>
        <w:rPr>
          <w:sz w:val="28"/>
          <w:szCs w:val="28"/>
        </w:rPr>
        <w:t>Всего победителями и призерами стали 257 участников из 56 субъектов Российской Федерации.</w:t>
      </w:r>
    </w:p>
    <w:p>
      <w:pPr>
        <w:pStyle w:val="Normal"/>
        <w:spacing w:lineRule="auto" w:line="312"/>
        <w:ind w:firstLine="720"/>
        <w:jc w:val="both"/>
        <w:rPr>
          <w:sz w:val="28"/>
          <w:szCs w:val="28"/>
        </w:rPr>
      </w:pPr>
      <w:r>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pPr>
        <w:pStyle w:val="Normal"/>
        <w:spacing w:lineRule="auto" w:line="312"/>
        <w:ind w:firstLine="720"/>
        <w:jc w:val="both"/>
        <w:rPr>
          <w:sz w:val="28"/>
          <w:szCs w:val="28"/>
        </w:rPr>
      </w:pPr>
      <w:r>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br/>
        <w:t>мастер-классы, тестирование на выбор профессии.</w:t>
      </w:r>
    </w:p>
    <w:p>
      <w:pPr>
        <w:pStyle w:val="Normal"/>
        <w:spacing w:lineRule="auto" w:line="312"/>
        <w:ind w:firstLine="720"/>
        <w:jc w:val="both"/>
        <w:rPr>
          <w:sz w:val="28"/>
          <w:szCs w:val="28"/>
        </w:rPr>
      </w:pPr>
      <w:r>
        <w:rPr>
          <w:sz w:val="28"/>
          <w:szCs w:val="28"/>
        </w:rPr>
        <w:t>Партнерами Национального чемпионата стали 74 компании,  обеспечившие оборудованием соревновательные площадки и предоставившие экспертов для оценки квалификации участников. Национальный чемпионат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pPr>
        <w:pStyle w:val="Normal"/>
        <w:spacing w:lineRule="auto" w:line="312"/>
        <w:ind w:firstLine="720"/>
        <w:jc w:val="both"/>
        <w:rPr>
          <w:sz w:val="28"/>
          <w:szCs w:val="28"/>
        </w:rPr>
      </w:pPr>
      <w:r>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pPr>
        <w:pStyle w:val="Normal"/>
        <w:spacing w:lineRule="auto" w:line="312"/>
        <w:ind w:firstLine="720"/>
        <w:jc w:val="both"/>
        <w:rPr>
          <w:sz w:val="28"/>
          <w:szCs w:val="28"/>
        </w:rPr>
      </w:pPr>
      <w:r>
        <w:rPr>
          <w:sz w:val="28"/>
          <w:szCs w:val="28"/>
        </w:rPr>
        <w:t>В 2016 году Заместителем Председателя Правительства Российской Федерации О.Ю. Голодец утвержден Межведомственный комплексный план мероприятий по обеспечению доступности профессионального образования для инвалидов и лиц с ОВЗ на 2016-2018 годы.</w:t>
      </w:r>
    </w:p>
    <w:p>
      <w:pPr>
        <w:pStyle w:val="Normal"/>
        <w:spacing w:lineRule="auto" w:line="312"/>
        <w:ind w:firstLine="720"/>
        <w:jc w:val="both"/>
        <w:rPr>
          <w:sz w:val="28"/>
          <w:szCs w:val="28"/>
        </w:rPr>
      </w:pPr>
      <w:r>
        <w:rPr>
          <w:sz w:val="28"/>
          <w:szCs w:val="28"/>
        </w:rPr>
        <w:t>В рамках указанного плана в 2017 году:</w:t>
      </w:r>
    </w:p>
    <w:p>
      <w:pPr>
        <w:pStyle w:val="Normal"/>
        <w:spacing w:lineRule="auto" w:line="312"/>
        <w:ind w:firstLine="720"/>
        <w:jc w:val="both"/>
        <w:rPr>
          <w:sz w:val="28"/>
          <w:szCs w:val="28"/>
        </w:rPr>
      </w:pPr>
      <w:r>
        <w:rPr>
          <w:sz w:val="28"/>
          <w:szCs w:val="28"/>
        </w:rPr>
        <w:t>создано 83 БПОО, которые обеспечивают поддержку функционирования региональных систем инклюзивного профессионального образования инвалидов и лиц с ОВЗ в 75 субъектах Российской Федерации;</w:t>
      </w:r>
    </w:p>
    <w:p>
      <w:pPr>
        <w:pStyle w:val="Normal"/>
        <w:spacing w:lineRule="auto" w:line="312"/>
        <w:ind w:firstLine="720"/>
        <w:jc w:val="both"/>
        <w:rPr>
          <w:sz w:val="28"/>
          <w:szCs w:val="28"/>
        </w:rPr>
      </w:pPr>
      <w:r>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pPr>
        <w:pStyle w:val="Normal"/>
        <w:spacing w:lineRule="auto" w:line="312"/>
        <w:ind w:firstLine="720"/>
        <w:jc w:val="both"/>
        <w:rPr>
          <w:sz w:val="28"/>
          <w:szCs w:val="28"/>
        </w:rPr>
      </w:pPr>
      <w:r>
        <w:rPr>
          <w:sz w:val="28"/>
          <w:szCs w:val="28"/>
        </w:rPr>
        <w:t>проведены курсы повышения квалификации для сотрудников БПОО, реализующих инклюзивное СПО и профессиональное обучение в субъектах Российской Федерации;</w:t>
      </w:r>
    </w:p>
    <w:p>
      <w:pPr>
        <w:pStyle w:val="Normal"/>
        <w:spacing w:lineRule="auto" w:line="312"/>
        <w:ind w:firstLine="720"/>
        <w:jc w:val="both"/>
        <w:rPr>
          <w:sz w:val="28"/>
          <w:szCs w:val="28"/>
        </w:rPr>
      </w:pPr>
      <w:r>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предусматривающие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pPr>
        <w:pStyle w:val="Normal"/>
        <w:spacing w:lineRule="auto" w:line="312"/>
        <w:ind w:firstLine="720"/>
        <w:jc w:val="both"/>
        <w:rPr>
          <w:sz w:val="28"/>
          <w:szCs w:val="28"/>
        </w:rPr>
      </w:pPr>
      <w:r>
        <w:rPr>
          <w:sz w:val="28"/>
          <w:szCs w:val="28"/>
        </w:rPr>
        <w:t>Также на протяжении последних 3 лет Минобрнауки России обеспечивает доступность высшего образования для инвалидов и лиц с ОВЗ.</w:t>
      </w:r>
    </w:p>
    <w:p>
      <w:pPr>
        <w:pStyle w:val="Normal"/>
        <w:spacing w:lineRule="auto" w:line="312"/>
        <w:ind w:firstLine="720"/>
        <w:jc w:val="both"/>
        <w:rPr>
          <w:sz w:val="28"/>
          <w:szCs w:val="28"/>
        </w:rPr>
      </w:pPr>
      <w:r>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pPr>
        <w:pStyle w:val="Normal"/>
        <w:spacing w:lineRule="auto" w:line="312"/>
        <w:ind w:firstLine="720"/>
        <w:jc w:val="both"/>
        <w:rPr>
          <w:sz w:val="28"/>
          <w:szCs w:val="28"/>
        </w:rPr>
      </w:pPr>
      <w:r>
        <w:rPr>
          <w:sz w:val="28"/>
          <w:szCs w:val="28"/>
        </w:rPr>
        <w:t>По данным мониторинга Минобрнауки России, 42,5%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pPr>
        <w:pStyle w:val="73"/>
        <w:shd w:val="clear" w:color="auto" w:fill="auto"/>
        <w:spacing w:lineRule="auto" w:line="312" w:before="0" w:after="60"/>
        <w:ind w:firstLine="720"/>
        <w:rPr>
          <w:i w:val="false"/>
          <w:i w:val="false"/>
        </w:rPr>
      </w:pPr>
      <w:r>
        <w:rPr>
          <w:i w:val="false"/>
        </w:rPr>
        <w:t>Достигнуты следующие результаты</w:t>
      </w:r>
      <w:r>
        <w:rPr>
          <w:rStyle w:val="72"/>
          <w:i/>
        </w:rPr>
        <w:t>:</w:t>
      </w:r>
    </w:p>
    <w:p>
      <w:pPr>
        <w:pStyle w:val="Normal"/>
        <w:widowControl w:val="false"/>
        <w:spacing w:lineRule="auto" w:line="312"/>
        <w:ind w:firstLine="720"/>
        <w:jc w:val="both"/>
        <w:rPr>
          <w:sz w:val="28"/>
          <w:szCs w:val="28"/>
        </w:rPr>
      </w:pPr>
      <w:r>
        <w:rPr>
          <w:sz w:val="28"/>
          <w:szCs w:val="28"/>
        </w:rPr>
        <w:t>- повысился уровень информированности лиц с инвалидностью о возможностях получения высшего образования;</w:t>
      </w:r>
    </w:p>
    <w:p>
      <w:pPr>
        <w:pStyle w:val="Normal"/>
        <w:widowControl w:val="false"/>
        <w:spacing w:lineRule="auto" w:line="312"/>
        <w:ind w:firstLine="720"/>
        <w:jc w:val="both"/>
        <w:rPr>
          <w:sz w:val="28"/>
          <w:szCs w:val="28"/>
        </w:rPr>
      </w:pPr>
      <w:r>
        <w:rPr>
          <w:sz w:val="28"/>
          <w:szCs w:val="28"/>
        </w:rPr>
        <w:t>- увеличилась численность лиц с инвалидностью, поступивших в образовательные организации высшего образования: в 2017 году в вузы поступило 6 926 человек (2016 г. – 6 132 человека);</w:t>
      </w:r>
    </w:p>
    <w:p>
      <w:pPr>
        <w:pStyle w:val="Normal"/>
        <w:widowControl w:val="false"/>
        <w:spacing w:lineRule="auto" w:line="312"/>
        <w:ind w:firstLine="720"/>
        <w:jc w:val="both"/>
        <w:rPr>
          <w:sz w:val="28"/>
          <w:szCs w:val="28"/>
        </w:rPr>
      </w:pPr>
      <w:r>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br/>
        <w:t>3 311 человек (2016 г. – 3 139 человек).</w:t>
      </w:r>
    </w:p>
    <w:p>
      <w:pPr>
        <w:pStyle w:val="Normal"/>
        <w:spacing w:lineRule="auto" w:line="312"/>
        <w:ind w:firstLine="720"/>
        <w:jc w:val="both"/>
        <w:rPr>
          <w:sz w:val="28"/>
          <w:szCs w:val="28"/>
        </w:rPr>
      </w:pPr>
      <w:r>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pPr>
        <w:pStyle w:val="Normal"/>
        <w:spacing w:lineRule="auto" w:line="312"/>
        <w:ind w:firstLine="720"/>
        <w:jc w:val="both"/>
        <w:rPr>
          <w:sz w:val="28"/>
          <w:szCs w:val="28"/>
        </w:rPr>
      </w:pPr>
      <w:r>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pPr>
        <w:pStyle w:val="Normal"/>
        <w:spacing w:lineRule="auto" w:line="312"/>
        <w:ind w:firstLine="720"/>
        <w:jc w:val="both"/>
        <w:rPr>
          <w:sz w:val="28"/>
          <w:szCs w:val="28"/>
        </w:rPr>
      </w:pPr>
      <w:r>
        <w:rPr>
          <w:sz w:val="28"/>
          <w:szCs w:val="28"/>
        </w:rPr>
        <w:t xml:space="preserve">Федеральным законом от 27 июня 2018 г. № 162-ФЗ «О внесении изменения в статью 71 Федерального закона «Об образовании в Российской Федерации» отменено ограничение, установленное частью 3 статьи 71 Федерального закона от 29 декабря 2012 г. № 273-ФЗ, в отношении особого права –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 дети-инвалиды, инвалиды </w:t>
      </w:r>
      <w:r>
        <w:rPr>
          <w:sz w:val="28"/>
          <w:szCs w:val="28"/>
          <w:lang w:val="en-US"/>
        </w:rPr>
        <w:t>I</w:t>
      </w:r>
      <w:r>
        <w:rPr>
          <w:sz w:val="28"/>
          <w:szCs w:val="28"/>
        </w:rPr>
        <w:t xml:space="preserve"> и </w:t>
      </w:r>
      <w:r>
        <w:rPr>
          <w:sz w:val="28"/>
          <w:szCs w:val="28"/>
          <w:lang w:val="en-US"/>
        </w:rPr>
        <w:t>II</w:t>
      </w:r>
      <w:r>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pPr>
        <w:pStyle w:val="Normal"/>
        <w:spacing w:lineRule="auto" w:line="312"/>
        <w:ind w:firstLine="720"/>
        <w:jc w:val="both"/>
        <w:rPr>
          <w:sz w:val="28"/>
          <w:szCs w:val="28"/>
        </w:rPr>
      </w:pPr>
      <w:r>
        <w:rPr>
          <w:sz w:val="28"/>
          <w:szCs w:val="28"/>
        </w:rPr>
        <w:t>В 2017 году в тестовом режиме запущен портал информационной поддержки инклюзивного высшего образования: инклюзивноеобразование.рф. Портал адаптирован для использования лицами с инвалидностью и позволяет получать информацию разным группам потребителей.</w:t>
      </w:r>
    </w:p>
    <w:p>
      <w:pPr>
        <w:pStyle w:val="Normal"/>
        <w:spacing w:lineRule="auto" w:line="312"/>
        <w:ind w:firstLine="720"/>
        <w:jc w:val="both"/>
        <w:rPr>
          <w:sz w:val="28"/>
          <w:szCs w:val="28"/>
        </w:rPr>
      </w:pPr>
      <w:r>
        <w:rPr>
          <w:sz w:val="28"/>
          <w:szCs w:val="28"/>
        </w:rPr>
        <w:t>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вуз.</w:t>
      </w:r>
    </w:p>
    <w:p>
      <w:pPr>
        <w:pStyle w:val="Normal"/>
        <w:spacing w:lineRule="auto" w:line="312"/>
        <w:ind w:firstLine="720"/>
        <w:jc w:val="both"/>
        <w:rPr>
          <w:sz w:val="28"/>
          <w:szCs w:val="28"/>
        </w:rPr>
      </w:pPr>
      <w:r>
        <w:rPr>
          <w:sz w:val="28"/>
          <w:szCs w:val="28"/>
        </w:rPr>
        <w:t>На портале в настоящее время содержится информация о 1 124 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pPr>
        <w:pStyle w:val="Normal"/>
        <w:spacing w:lineRule="auto" w:line="312"/>
        <w:ind w:firstLine="720"/>
        <w:jc w:val="both"/>
        <w:rPr>
          <w:sz w:val="28"/>
          <w:szCs w:val="28"/>
        </w:rPr>
      </w:pPr>
      <w:r>
        <w:rPr>
          <w:sz w:val="28"/>
          <w:szCs w:val="28"/>
        </w:rPr>
        <w:t>- создание безбарьерной среды;</w:t>
      </w:r>
      <w:bookmarkEnd w:id="3"/>
    </w:p>
    <w:p>
      <w:pPr>
        <w:pStyle w:val="Normal"/>
        <w:widowControl w:val="false"/>
        <w:spacing w:lineRule="auto" w:line="312"/>
        <w:ind w:left="720" w:hanging="1580"/>
        <w:jc w:val="both"/>
        <w:rPr>
          <w:sz w:val="28"/>
          <w:szCs w:val="28"/>
        </w:rPr>
      </w:pPr>
      <w:r>
        <w:rPr>
          <w:sz w:val="28"/>
          <w:szCs w:val="28"/>
        </w:rPr>
        <w:t>- наличие специальных технических средств обучения;</w:t>
      </w:r>
    </w:p>
    <w:p>
      <w:pPr>
        <w:pStyle w:val="Normal"/>
        <w:widowControl w:val="false"/>
        <w:spacing w:lineRule="auto" w:line="312"/>
        <w:ind w:left="720" w:hanging="1580"/>
        <w:jc w:val="both"/>
        <w:rPr>
          <w:sz w:val="28"/>
          <w:szCs w:val="28"/>
        </w:rPr>
      </w:pPr>
      <w:r>
        <w:rPr>
          <w:sz w:val="28"/>
          <w:szCs w:val="28"/>
        </w:rPr>
        <w:t>- кадровое обеспечение учебного процесса;</w:t>
      </w:r>
    </w:p>
    <w:p>
      <w:pPr>
        <w:pStyle w:val="Normal"/>
        <w:widowControl w:val="false"/>
        <w:spacing w:lineRule="auto" w:line="312"/>
        <w:ind w:firstLine="720"/>
        <w:jc w:val="both"/>
        <w:rPr>
          <w:sz w:val="28"/>
          <w:szCs w:val="28"/>
        </w:rPr>
      </w:pPr>
      <w:r>
        <w:rPr>
          <w:sz w:val="28"/>
          <w:szCs w:val="28"/>
        </w:rPr>
        <w:t>- реализация адаптированных основных профессиональных образовательных программ;</w:t>
      </w:r>
    </w:p>
    <w:p>
      <w:pPr>
        <w:pStyle w:val="Normal"/>
        <w:widowControl w:val="false"/>
        <w:spacing w:lineRule="auto" w:line="312"/>
        <w:ind w:firstLine="720"/>
        <w:jc w:val="both"/>
        <w:rPr>
          <w:sz w:val="28"/>
          <w:szCs w:val="28"/>
        </w:rPr>
      </w:pPr>
      <w:r>
        <w:rPr>
          <w:sz w:val="28"/>
          <w:szCs w:val="28"/>
        </w:rPr>
        <w:t>- организация профориентационной работы и содействия трудоустройству.</w:t>
      </w:r>
    </w:p>
    <w:p>
      <w:pPr>
        <w:pStyle w:val="Normal"/>
        <w:spacing w:lineRule="auto" w:line="312"/>
        <w:ind w:firstLine="720"/>
        <w:jc w:val="both"/>
        <w:rPr>
          <w:sz w:val="28"/>
          <w:szCs w:val="28"/>
        </w:rPr>
      </w:pPr>
      <w:r>
        <w:rPr>
          <w:sz w:val="28"/>
          <w:szCs w:val="28"/>
        </w:rPr>
        <w:t>Приказом Минобрнауки России 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pPr>
        <w:pStyle w:val="Normal"/>
        <w:spacing w:lineRule="auto" w:line="312"/>
        <w:ind w:firstLine="720"/>
        <w:jc w:val="both"/>
        <w:rPr>
          <w:sz w:val="28"/>
          <w:szCs w:val="28"/>
        </w:rPr>
      </w:pPr>
      <w:r>
        <w:rPr>
          <w:sz w:val="28"/>
          <w:szCs w:val="28"/>
        </w:rPr>
        <w:t xml:space="preserve">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 подведомственных Минобрнауки России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br/>
        <w:t>от 5 сентября 2016 г. № 1135»), 13 из которых созданы в 2017 году.</w:t>
      </w:r>
    </w:p>
    <w:p>
      <w:pPr>
        <w:pStyle w:val="Normal"/>
        <w:spacing w:lineRule="auto" w:line="312"/>
        <w:ind w:firstLine="720"/>
        <w:jc w:val="both"/>
        <w:rPr>
          <w:sz w:val="28"/>
          <w:szCs w:val="28"/>
        </w:rPr>
      </w:pPr>
      <w:r>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Pr>
          <w:sz w:val="28"/>
          <w:szCs w:val="28"/>
          <w:lang w:val="en-US" w:eastAsia="en-US" w:bidi="en-US"/>
        </w:rPr>
        <w:t>call</w:t>
      </w:r>
      <w:r>
        <w:rPr>
          <w:sz w:val="28"/>
          <w:szCs w:val="28"/>
        </w:rPr>
        <w:t>-центров по вопросам инклюзивного обучения, сопровождение обучения инвалидов.</w:t>
      </w:r>
    </w:p>
    <w:p>
      <w:pPr>
        <w:pStyle w:val="Normal"/>
        <w:spacing w:lineRule="auto" w:line="312"/>
        <w:ind w:firstLine="720"/>
        <w:jc w:val="both"/>
        <w:rPr>
          <w:sz w:val="28"/>
          <w:szCs w:val="28"/>
        </w:rPr>
      </w:pPr>
      <w:r>
        <w:rPr>
          <w:sz w:val="28"/>
          <w:szCs w:val="28"/>
        </w:rPr>
        <w:t>В 2017 году сетью РУМЦ были реализованы следующие мероприятия:</w:t>
      </w:r>
    </w:p>
    <w:p>
      <w:pPr>
        <w:pStyle w:val="Normal"/>
        <w:spacing w:lineRule="auto" w:line="312"/>
        <w:ind w:firstLine="720"/>
        <w:jc w:val="both"/>
        <w:rPr>
          <w:sz w:val="28"/>
          <w:szCs w:val="28"/>
        </w:rPr>
      </w:pPr>
      <w:r>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pPr>
        <w:pStyle w:val="Normal"/>
        <w:spacing w:lineRule="auto" w:line="312"/>
        <w:ind w:firstLine="720"/>
        <w:jc w:val="both"/>
        <w:rPr>
          <w:sz w:val="28"/>
          <w:szCs w:val="28"/>
        </w:rPr>
      </w:pPr>
      <w:r>
        <w:rPr>
          <w:sz w:val="28"/>
          <w:szCs w:val="28"/>
        </w:rPr>
        <w:t xml:space="preserve">- проведено 52 вебинара по вопросам реализации инклюзивного образования; </w:t>
      </w:r>
    </w:p>
    <w:p>
      <w:pPr>
        <w:pStyle w:val="Normal"/>
        <w:spacing w:lineRule="auto" w:line="312"/>
        <w:ind w:firstLine="720"/>
        <w:jc w:val="both"/>
        <w:rPr>
          <w:sz w:val="28"/>
          <w:szCs w:val="28"/>
        </w:rPr>
      </w:pPr>
      <w:r>
        <w:rPr>
          <w:sz w:val="28"/>
          <w:szCs w:val="28"/>
        </w:rPr>
        <w:t xml:space="preserve">- проведено более 1 600 консультаций педагогов, студентов, школьников, родителей абитуриентов и т.д.; </w:t>
      </w:r>
    </w:p>
    <w:p>
      <w:pPr>
        <w:pStyle w:val="Normal"/>
        <w:spacing w:lineRule="auto" w:line="312"/>
        <w:ind w:firstLine="720"/>
        <w:jc w:val="both"/>
        <w:rPr>
          <w:sz w:val="28"/>
          <w:szCs w:val="28"/>
        </w:rPr>
      </w:pPr>
      <w:r>
        <w:rPr>
          <w:sz w:val="28"/>
          <w:szCs w:val="28"/>
        </w:rPr>
        <w:t xml:space="preserve">- проведено повышение квалификации по вопросам работы с инвалидами и лицами с ОВЗ более 3 200 сотрудников вузов; </w:t>
      </w:r>
    </w:p>
    <w:p>
      <w:pPr>
        <w:pStyle w:val="Normal"/>
        <w:spacing w:lineRule="auto" w:line="312"/>
        <w:ind w:firstLine="720"/>
        <w:jc w:val="both"/>
        <w:rPr>
          <w:sz w:val="28"/>
          <w:szCs w:val="28"/>
        </w:rPr>
      </w:pPr>
      <w:r>
        <w:rPr>
          <w:sz w:val="28"/>
          <w:szCs w:val="28"/>
        </w:rPr>
        <w:t xml:space="preserve">- в регионах проведено 45 мероприятий для студентов с инвалидностью по содействию их трудоустройству; </w:t>
      </w:r>
    </w:p>
    <w:p>
      <w:pPr>
        <w:pStyle w:val="Normal"/>
        <w:spacing w:lineRule="auto" w:line="312"/>
        <w:ind w:firstLine="720"/>
        <w:jc w:val="both"/>
        <w:rPr>
          <w:sz w:val="28"/>
          <w:szCs w:val="28"/>
        </w:rPr>
      </w:pPr>
      <w:r>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pPr>
        <w:pStyle w:val="Normal"/>
        <w:spacing w:lineRule="auto" w:line="312"/>
        <w:ind w:firstLine="720"/>
        <w:jc w:val="both"/>
        <w:rPr>
          <w:sz w:val="28"/>
          <w:szCs w:val="28"/>
        </w:rPr>
      </w:pPr>
      <w:r>
        <w:rPr>
          <w:sz w:val="28"/>
          <w:szCs w:val="28"/>
        </w:rPr>
        <w:t>- разработано 21 учебное пособие по вопросам обучения инвалидов.</w:t>
      </w:r>
    </w:p>
    <w:p>
      <w:pPr>
        <w:pStyle w:val="Normal"/>
        <w:spacing w:lineRule="auto" w:line="312"/>
        <w:ind w:firstLine="720"/>
        <w:jc w:val="both"/>
        <w:rPr>
          <w:sz w:val="28"/>
          <w:szCs w:val="28"/>
        </w:rPr>
      </w:pPr>
      <w:r>
        <w:rPr>
          <w:sz w:val="28"/>
          <w:szCs w:val="28"/>
        </w:rPr>
        <w:t>В 2018 году созданы 5 отраслевых ресурсных 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pPr>
        <w:pStyle w:val="Normal"/>
        <w:tabs>
          <w:tab w:val="left" w:pos="1891" w:leader="none"/>
          <w:tab w:val="left" w:pos="4351" w:leader="none"/>
          <w:tab w:val="left" w:pos="6043" w:leader="none"/>
          <w:tab w:val="right" w:pos="10269" w:leader="none"/>
        </w:tabs>
        <w:spacing w:lineRule="auto" w:line="312"/>
        <w:ind w:firstLine="720"/>
        <w:jc w:val="both"/>
        <w:rPr>
          <w:sz w:val="28"/>
          <w:szCs w:val="28"/>
        </w:rPr>
      </w:pPr>
      <w:r>
        <w:rPr>
          <w:sz w:val="28"/>
          <w:szCs w:val="28"/>
        </w:rPr>
        <w:t>Реагируя на вызовы текущей ситуации, связанные с изменениями экономического и социального развития Российской Федерации, в 2017 году 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pPr>
        <w:pStyle w:val="Normal"/>
        <w:spacing w:lineRule="auto" w:line="312"/>
        <w:ind w:firstLine="720"/>
        <w:jc w:val="both"/>
        <w:rPr>
          <w:sz w:val="28"/>
          <w:szCs w:val="28"/>
        </w:rPr>
      </w:pPr>
      <w:r>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pPr>
        <w:pStyle w:val="41"/>
        <w:shd w:val="clear" w:color="auto" w:fill="auto"/>
        <w:spacing w:lineRule="auto" w:line="312" w:before="0" w:after="0"/>
        <w:ind w:firstLine="709"/>
        <w:rPr>
          <w:b/>
          <w:b/>
        </w:rPr>
      </w:pPr>
      <w:r>
        <w:rPr>
          <w:b/>
        </w:rPr>
      </w:r>
    </w:p>
    <w:p>
      <w:pPr>
        <w:pStyle w:val="41"/>
        <w:shd w:val="clear" w:color="auto" w:fill="auto"/>
        <w:spacing w:lineRule="auto" w:line="312" w:before="0" w:after="120"/>
        <w:ind w:firstLine="709"/>
        <w:rPr>
          <w:b/>
          <w:b/>
        </w:rPr>
      </w:pPr>
      <w:r>
        <w:rPr>
          <w:b/>
        </w:rPr>
        <w:t>Поддержка одаренных детей</w:t>
      </w:r>
    </w:p>
    <w:p>
      <w:pPr>
        <w:pStyle w:val="Normal"/>
        <w:spacing w:lineRule="auto" w:line="312"/>
        <w:ind w:firstLine="720"/>
        <w:jc w:val="both"/>
        <w:rPr>
          <w:sz w:val="28"/>
          <w:szCs w:val="28"/>
        </w:rPr>
      </w:pPr>
      <w:r>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pPr>
        <w:pStyle w:val="Normal"/>
        <w:spacing w:lineRule="auto" w:line="312"/>
        <w:ind w:firstLine="709"/>
        <w:jc w:val="both"/>
        <w:rPr>
          <w:color w:val="000000"/>
          <w:sz w:val="28"/>
          <w:szCs w:val="28"/>
        </w:rPr>
      </w:pPr>
      <w:r>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pPr>
        <w:pStyle w:val="Normal"/>
        <w:spacing w:lineRule="auto" w:line="312"/>
        <w:ind w:firstLine="720"/>
        <w:jc w:val="both"/>
        <w:rPr>
          <w:sz w:val="28"/>
          <w:szCs w:val="28"/>
        </w:rPr>
      </w:pPr>
      <w:r>
        <w:rPr>
          <w:sz w:val="28"/>
          <w:szCs w:val="28"/>
        </w:rPr>
        <w:t>Национальный координационный совет по поддержке молодых талантов России (далее – Национальный совет) 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 Пр-827 (далее – Концепция общенациональной системы выявления и развития молодых талантов).</w:t>
      </w:r>
    </w:p>
    <w:p>
      <w:pPr>
        <w:pStyle w:val="Normal"/>
        <w:spacing w:lineRule="auto" w:line="312"/>
        <w:ind w:firstLine="720"/>
        <w:jc w:val="both"/>
        <w:rPr>
          <w:sz w:val="28"/>
          <w:szCs w:val="28"/>
        </w:rPr>
      </w:pPr>
      <w:r>
        <w:rPr>
          <w:sz w:val="28"/>
          <w:szCs w:val="28"/>
        </w:rPr>
        <w:t xml:space="preserve">За 2017 год проведено 2 заседания Национального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 утвержденного Правительством Российской Федерации 27 мая 2015 г. </w:t>
        <w:br/>
        <w:t>№ 3274п-П8 (далее – Комплекс мер по реализации Концепции общенациональной системы выявления и развития молодых талантов);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pPr>
        <w:pStyle w:val="Normal"/>
        <w:spacing w:lineRule="auto" w:line="312"/>
        <w:ind w:firstLine="720"/>
        <w:jc w:val="both"/>
        <w:rPr>
          <w:sz w:val="28"/>
          <w:szCs w:val="28"/>
        </w:rPr>
      </w:pPr>
      <w:r>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 по реализации Концепции общенациональной системы выявления и развития молодых талантов, в том числе через Единую информационную систему обеспечения деятельности Минобрнауки России. Мониторинг показал, что из 24 мероприятий указанного 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pPr>
        <w:pStyle w:val="Normal"/>
        <w:spacing w:lineRule="auto" w:line="312"/>
        <w:ind w:firstLine="720"/>
        <w:jc w:val="both"/>
        <w:rPr>
          <w:sz w:val="28"/>
          <w:szCs w:val="28"/>
        </w:rPr>
      </w:pPr>
      <w:r>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pPr>
        <w:pStyle w:val="Normal"/>
        <w:spacing w:lineRule="auto" w:line="312"/>
        <w:ind w:firstLine="720"/>
        <w:jc w:val="both"/>
        <w:rPr>
          <w:sz w:val="28"/>
          <w:szCs w:val="28"/>
        </w:rPr>
      </w:pPr>
      <w:r>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pPr>
        <w:pStyle w:val="Normal"/>
        <w:spacing w:lineRule="auto" w:line="312"/>
        <w:ind w:firstLine="720"/>
        <w:jc w:val="both"/>
        <w:rPr>
          <w:sz w:val="28"/>
          <w:szCs w:val="28"/>
        </w:rPr>
      </w:pPr>
      <w:r>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pPr>
        <w:pStyle w:val="Normal"/>
        <w:spacing w:lineRule="auto" w:line="312"/>
        <w:ind w:firstLine="720"/>
        <w:jc w:val="both"/>
        <w:rPr>
          <w:sz w:val="28"/>
          <w:szCs w:val="28"/>
        </w:rPr>
      </w:pPr>
      <w:r>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pPr>
        <w:pStyle w:val="Normal"/>
        <w:spacing w:lineRule="auto" w:line="312"/>
        <w:ind w:firstLine="720"/>
        <w:jc w:val="both"/>
        <w:rPr>
          <w:sz w:val="28"/>
          <w:szCs w:val="28"/>
        </w:rPr>
      </w:pPr>
      <w:r>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p>
    <w:p>
      <w:pPr>
        <w:pStyle w:val="Normal"/>
        <w:spacing w:lineRule="auto" w:line="312"/>
        <w:ind w:firstLine="720"/>
        <w:jc w:val="both"/>
        <w:rPr>
          <w:sz w:val="28"/>
          <w:szCs w:val="28"/>
        </w:rPr>
      </w:pPr>
      <w:r>
        <w:rPr>
          <w:sz w:val="28"/>
          <w:szCs w:val="28"/>
        </w:rPr>
        <w:t>В 2017 году заключено 1 200 договоров о предоставлении и выплате грантов.</w:t>
      </w:r>
    </w:p>
    <w:p>
      <w:pPr>
        <w:pStyle w:val="Normal"/>
        <w:spacing w:lineRule="auto" w:line="312"/>
        <w:ind w:firstLine="720"/>
        <w:jc w:val="both"/>
        <w:rPr>
          <w:sz w:val="28"/>
          <w:szCs w:val="28"/>
        </w:rPr>
      </w:pPr>
      <w:r>
        <w:rPr>
          <w:sz w:val="28"/>
          <w:szCs w:val="28"/>
        </w:rPr>
        <w:t>Общий объем бюджетных ассигнований, предоставленных из федерального бюджета Фонду «Талант и успех» 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1 602,6 млн. рублей.</w:t>
      </w:r>
    </w:p>
    <w:p>
      <w:pPr>
        <w:pStyle w:val="Normal"/>
        <w:spacing w:lineRule="auto" w:line="312"/>
        <w:ind w:firstLine="720"/>
        <w:jc w:val="both"/>
        <w:rPr>
          <w:sz w:val="28"/>
          <w:szCs w:val="28"/>
        </w:rPr>
      </w:pPr>
      <w:r>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pPr>
        <w:pStyle w:val="Normal"/>
        <w:spacing w:lineRule="auto" w:line="312"/>
        <w:ind w:firstLine="720"/>
        <w:jc w:val="both"/>
        <w:rPr>
          <w:sz w:val="28"/>
          <w:szCs w:val="28"/>
        </w:rPr>
      </w:pPr>
      <w:r>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pPr>
        <w:pStyle w:val="Normal"/>
        <w:spacing w:lineRule="auto" w:line="312"/>
        <w:ind w:firstLine="720"/>
        <w:jc w:val="both"/>
        <w:rPr>
          <w:sz w:val="28"/>
          <w:szCs w:val="28"/>
        </w:rPr>
      </w:pPr>
      <w:r>
        <w:rPr>
          <w:sz w:val="28"/>
          <w:szCs w:val="28"/>
        </w:rPr>
        <w:t>Уникальным направлением в работе с талантливыми детьми является деятельность, развернутая образовательным центром «Сириус», созданным Фондом «Талант и успех» в г. Сочи. За период работы образовательного центра «Сириус» 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естественно-научных дисциплин.</w:t>
      </w:r>
    </w:p>
    <w:p>
      <w:pPr>
        <w:pStyle w:val="Normal"/>
        <w:spacing w:lineRule="auto" w:line="312"/>
        <w:ind w:firstLine="720"/>
        <w:jc w:val="both"/>
        <w:rPr>
          <w:sz w:val="28"/>
          <w:szCs w:val="28"/>
        </w:rPr>
      </w:pPr>
      <w:r>
        <w:rPr>
          <w:sz w:val="28"/>
          <w:szCs w:val="28"/>
        </w:rPr>
        <w:t>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2017 году 13 субъектов Российской Федерации заключили соглашения с Фондом «Талант и успех» о совместной работе по созданию регионального центра выявления и поддержки одаренных детей.</w:t>
      </w:r>
    </w:p>
    <w:p>
      <w:pPr>
        <w:pStyle w:val="Normal"/>
        <w:spacing w:lineRule="auto" w:line="312"/>
        <w:ind w:firstLine="720"/>
        <w:jc w:val="both"/>
        <w:rPr>
          <w:sz w:val="28"/>
          <w:szCs w:val="28"/>
        </w:rPr>
      </w:pPr>
      <w:r>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pPr>
        <w:pStyle w:val="Normal"/>
        <w:spacing w:lineRule="auto" w:line="312"/>
        <w:ind w:firstLine="720"/>
        <w:jc w:val="both"/>
        <w:rPr>
          <w:sz w:val="28"/>
          <w:szCs w:val="28"/>
        </w:rPr>
      </w:pPr>
      <w:r>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pPr>
        <w:pStyle w:val="Normal"/>
        <w:spacing w:lineRule="auto" w:line="312"/>
        <w:ind w:firstLine="720"/>
        <w:jc w:val="both"/>
        <w:rPr>
          <w:sz w:val="28"/>
          <w:szCs w:val="28"/>
        </w:rPr>
      </w:pPr>
      <w:r>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pPr>
        <w:pStyle w:val="Normal"/>
        <w:spacing w:lineRule="auto" w:line="312"/>
        <w:ind w:firstLine="720"/>
        <w:jc w:val="both"/>
        <w:rPr>
          <w:sz w:val="28"/>
          <w:szCs w:val="28"/>
        </w:rPr>
      </w:pPr>
      <w:r>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pPr>
        <w:pStyle w:val="Normal"/>
        <w:spacing w:lineRule="auto" w:line="312"/>
        <w:ind w:firstLine="720"/>
        <w:jc w:val="both"/>
        <w:rPr>
          <w:sz w:val="28"/>
          <w:szCs w:val="28"/>
        </w:rPr>
      </w:pPr>
      <w:r>
        <w:rPr>
          <w:sz w:val="28"/>
          <w:szCs w:val="28"/>
        </w:rPr>
        <w:t>Успешным было выступление сборной на олимпиаде по информатике, на которой команда Российской Федерации по количеству набранных баллов заняла 3 место среди 82 стран-участниц.</w:t>
      </w:r>
    </w:p>
    <w:p>
      <w:pPr>
        <w:pStyle w:val="Normal"/>
        <w:spacing w:lineRule="auto" w:line="312"/>
        <w:ind w:firstLine="720"/>
        <w:jc w:val="both"/>
        <w:rPr>
          <w:sz w:val="28"/>
          <w:szCs w:val="28"/>
        </w:rPr>
      </w:pPr>
      <w:r>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pPr>
        <w:pStyle w:val="Normal"/>
        <w:spacing w:lineRule="auto" w:line="312"/>
        <w:ind w:firstLine="720"/>
        <w:jc w:val="both"/>
        <w:rPr>
          <w:sz w:val="28"/>
          <w:szCs w:val="28"/>
        </w:rPr>
      </w:pPr>
      <w:r>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pPr>
        <w:pStyle w:val="Normal"/>
        <w:spacing w:lineRule="auto" w:line="312"/>
        <w:ind w:firstLine="720"/>
        <w:jc w:val="both"/>
        <w:rPr>
          <w:sz w:val="28"/>
          <w:szCs w:val="28"/>
        </w:rPr>
      </w:pPr>
      <w:r>
        <w:rPr>
          <w:sz w:val="28"/>
          <w:szCs w:val="28"/>
        </w:rPr>
        <w:t xml:space="preserve">Кроме того, учащийся МБОУ «Средняя общеобразовательная школа </w:t>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pPr>
        <w:pStyle w:val="Normal"/>
        <w:spacing w:lineRule="auto" w:line="312"/>
        <w:ind w:firstLine="720"/>
        <w:jc w:val="both"/>
        <w:rPr>
          <w:sz w:val="28"/>
          <w:szCs w:val="28"/>
        </w:rPr>
      </w:pPr>
      <w:r>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pPr>
        <w:pStyle w:val="Normal"/>
        <w:spacing w:lineRule="auto" w:line="312"/>
        <w:ind w:firstLine="720"/>
        <w:jc w:val="both"/>
        <w:rPr>
          <w:sz w:val="28"/>
          <w:szCs w:val="28"/>
        </w:rPr>
      </w:pPr>
      <w:r>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гг. – 75 субъектов Российской Федерации), участниками которых стали 13 873 человека (2015-2016 гг. – 2 585 конкурсантов). Работу участников региональных чемпионатов оценивали более 8 000 экспертов (2015-2016 гг. – 7 117 экспертов).</w:t>
      </w:r>
    </w:p>
    <w:p>
      <w:pPr>
        <w:pStyle w:val="Normal"/>
        <w:spacing w:lineRule="auto" w:line="312"/>
        <w:ind w:firstLine="720"/>
        <w:jc w:val="both"/>
        <w:rPr>
          <w:sz w:val="28"/>
          <w:szCs w:val="28"/>
        </w:rPr>
      </w:pPr>
      <w:r>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 – 747 обучающихся образовательных организаций из 64 субъектов Российской Федерации).</w:t>
      </w:r>
    </w:p>
    <w:p>
      <w:pPr>
        <w:pStyle w:val="Normal"/>
        <w:spacing w:lineRule="auto" w:line="312"/>
        <w:ind w:firstLine="720"/>
        <w:jc w:val="both"/>
        <w:rPr>
          <w:sz w:val="28"/>
          <w:szCs w:val="28"/>
        </w:rPr>
      </w:pPr>
      <w:r>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pPr>
        <w:pStyle w:val="Normal"/>
        <w:spacing w:lineRule="auto" w:line="312"/>
        <w:ind w:firstLine="720"/>
        <w:jc w:val="both"/>
        <w:rPr>
          <w:sz w:val="28"/>
          <w:szCs w:val="28"/>
        </w:rPr>
      </w:pPr>
      <w:r>
        <w:rPr>
          <w:sz w:val="28"/>
          <w:szCs w:val="28"/>
        </w:rPr>
        <w:t xml:space="preserve">В соревнованиях </w:t>
      </w:r>
      <w:r>
        <w:rPr>
          <w:sz w:val="28"/>
          <w:szCs w:val="28"/>
          <w:lang w:val="en-US" w:eastAsia="en-US" w:bidi="en-US"/>
        </w:rPr>
        <w:t>JuniorSkills</w:t>
      </w:r>
      <w:r>
        <w:rPr>
          <w:sz w:val="28"/>
          <w:szCs w:val="28"/>
          <w:lang w:eastAsia="en-US" w:bidi="en-US"/>
        </w:rPr>
        <w:t xml:space="preserve"> </w:t>
      </w:r>
      <w:r>
        <w:rPr>
          <w:sz w:val="28"/>
          <w:szCs w:val="28"/>
        </w:rPr>
        <w:t>участвовали 305 школьников (2016 г. – 173 школьника). Их работу оценивали 222 эксперта (2016 г. – 137 экспертов).</w:t>
      </w:r>
    </w:p>
    <w:p>
      <w:pPr>
        <w:pStyle w:val="Normal"/>
        <w:spacing w:lineRule="auto" w:line="312"/>
        <w:ind w:firstLine="720"/>
        <w:jc w:val="both"/>
        <w:rPr>
          <w:sz w:val="28"/>
          <w:szCs w:val="28"/>
        </w:rPr>
      </w:pPr>
      <w:r>
        <w:rPr>
          <w:sz w:val="28"/>
          <w:szCs w:val="28"/>
        </w:rPr>
        <w:t>С 14 по 19 октября 2017 года в столице Объединенных Арабских Эмиратов стартовал 44-ый</w:t>
      </w:r>
      <w:r>
        <w:rPr>
          <w:b/>
          <w:sz w:val="28"/>
          <w:szCs w:val="28"/>
        </w:rPr>
        <w:t xml:space="preserve"> </w:t>
      </w:r>
      <w:r>
        <w:rPr>
          <w:sz w:val="28"/>
          <w:szCs w:val="28"/>
        </w:rPr>
        <w:t xml:space="preserve">Чемпионат мира </w:t>
      </w:r>
      <w:r>
        <w:rPr>
          <w:sz w:val="28"/>
          <w:szCs w:val="28"/>
          <w:lang w:val="en-US" w:eastAsia="en-US" w:bidi="en-US"/>
        </w:rPr>
        <w:t>WorldSkills</w:t>
      </w:r>
      <w:r>
        <w:rPr>
          <w:sz w:val="28"/>
          <w:szCs w:val="28"/>
          <w:lang w:eastAsia="en-US" w:bidi="en-US"/>
        </w:rPr>
        <w:t xml:space="preserve"> </w:t>
      </w:r>
      <w:r>
        <w:rPr>
          <w:sz w:val="28"/>
          <w:szCs w:val="28"/>
          <w:lang w:val="en-US" w:eastAsia="en-US" w:bidi="en-US"/>
        </w:rPr>
        <w:t>Abu</w:t>
      </w:r>
      <w:r>
        <w:rPr>
          <w:sz w:val="28"/>
          <w:szCs w:val="28"/>
          <w:lang w:eastAsia="en-US" w:bidi="en-US"/>
        </w:rPr>
        <w:t xml:space="preserve"> </w:t>
      </w:r>
      <w:r>
        <w:rPr>
          <w:sz w:val="28"/>
          <w:szCs w:val="28"/>
          <w:lang w:val="en-US" w:eastAsia="en-US" w:bidi="en-US"/>
        </w:rPr>
        <w:t>Dhabi</w:t>
      </w:r>
      <w:r>
        <w:rPr>
          <w:sz w:val="28"/>
          <w:szCs w:val="28"/>
          <w:lang w:eastAsia="en-US" w:bidi="en-US"/>
        </w:rPr>
        <w:t xml:space="preserve"> </w:t>
      </w:r>
      <w:r>
        <w:rPr>
          <w:sz w:val="28"/>
          <w:szCs w:val="28"/>
        </w:rPr>
        <w:t xml:space="preserve">2017 </w:t>
        <w:br/>
        <w:t xml:space="preserve">(далее – мировой чемпионат), где собрались 1300 молодых профессионалов из 77 стран-участниц международного движения </w:t>
      </w:r>
      <w:r>
        <w:rPr>
          <w:sz w:val="28"/>
          <w:szCs w:val="28"/>
          <w:lang w:val="en-US" w:eastAsia="en-US" w:bidi="en-US"/>
        </w:rPr>
        <w:t>WorldSkills</w:t>
      </w:r>
      <w:r>
        <w:rPr>
          <w:sz w:val="28"/>
          <w:szCs w:val="28"/>
          <w:lang w:eastAsia="en-US" w:bidi="en-US"/>
        </w:rPr>
        <w:t xml:space="preserve"> </w:t>
      </w:r>
      <w:r>
        <w:rPr>
          <w:sz w:val="28"/>
          <w:szCs w:val="28"/>
          <w:lang w:val="en-US" w:eastAsia="en-US" w:bidi="en-US"/>
        </w:rPr>
        <w:t>International</w:t>
      </w:r>
      <w:r>
        <w:rPr>
          <w:sz w:val="28"/>
          <w:szCs w:val="28"/>
          <w:lang w:eastAsia="en-US" w:bidi="en-US"/>
        </w:rPr>
        <w:t xml:space="preserve">. </w:t>
      </w:r>
      <w:r>
        <w:rPr>
          <w:sz w:val="28"/>
          <w:szCs w:val="28"/>
        </w:rPr>
        <w:t xml:space="preserve">Национальная сборная Российской Федерации по профессиональному мастерству (далее – Национальная сборная) в составе 58 конкурсантов из 22 субъектов Российской Федерации и 52 экспертов по 52 компетенциям </w:t>
      </w:r>
      <w:r>
        <w:rPr>
          <w:sz w:val="28"/>
          <w:szCs w:val="28"/>
          <w:lang w:val="en-US" w:eastAsia="en-US" w:bidi="en-US"/>
        </w:rPr>
        <w:t>WorldSkills</w:t>
      </w:r>
      <w:r>
        <w:rPr>
          <w:sz w:val="28"/>
          <w:szCs w:val="28"/>
          <w:lang w:eastAsia="en-US" w:bidi="en-US"/>
        </w:rPr>
        <w:t xml:space="preserve"> </w:t>
      </w:r>
      <w:r>
        <w:rPr>
          <w:sz w:val="28"/>
          <w:szCs w:val="28"/>
          <w:lang w:val="en-US" w:eastAsia="en-US" w:bidi="en-US"/>
        </w:rPr>
        <w:t>International</w:t>
      </w:r>
      <w:r>
        <w:rPr>
          <w:sz w:val="28"/>
          <w:szCs w:val="28"/>
          <w:lang w:eastAsia="en-US" w:bidi="en-US"/>
        </w:rPr>
        <w:t xml:space="preserve"> </w:t>
      </w:r>
      <w:r>
        <w:rPr>
          <w:sz w:val="28"/>
          <w:szCs w:val="28"/>
        </w:rPr>
        <w:t>в третий раз представляла Российскую Федерацию на мировом чемпионате.</w:t>
      </w:r>
    </w:p>
    <w:p>
      <w:pPr>
        <w:pStyle w:val="Normal"/>
        <w:spacing w:lineRule="auto" w:line="312"/>
        <w:ind w:firstLine="720"/>
        <w:jc w:val="both"/>
        <w:rPr>
          <w:sz w:val="28"/>
          <w:szCs w:val="28"/>
        </w:rPr>
      </w:pPr>
      <w:r>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pPr>
        <w:pStyle w:val="Normal"/>
        <w:spacing w:lineRule="auto" w:line="312"/>
        <w:ind w:firstLine="720"/>
        <w:jc w:val="both"/>
        <w:rPr>
          <w:sz w:val="28"/>
          <w:szCs w:val="28"/>
        </w:rPr>
      </w:pPr>
      <w:r>
        <w:rPr>
          <w:sz w:val="28"/>
          <w:szCs w:val="28"/>
        </w:rPr>
        <w:t>Впервые в рамках мирового чемпионата прошли состязания школьников.</w:t>
      </w:r>
    </w:p>
    <w:p>
      <w:pPr>
        <w:pStyle w:val="Normal"/>
        <w:spacing w:lineRule="auto" w:line="312"/>
        <w:ind w:firstLine="720"/>
        <w:jc w:val="both"/>
        <w:rPr>
          <w:sz w:val="28"/>
          <w:szCs w:val="28"/>
        </w:rPr>
      </w:pPr>
      <w:r>
        <w:rPr>
          <w:sz w:val="28"/>
          <w:szCs w:val="28"/>
        </w:rPr>
        <w:t xml:space="preserve">В сборную России </w:t>
      </w:r>
      <w:r>
        <w:rPr>
          <w:sz w:val="28"/>
          <w:szCs w:val="28"/>
          <w:lang w:val="en-US" w:eastAsia="en-US" w:bidi="en-US"/>
        </w:rPr>
        <w:t>JuniorSkills</w:t>
      </w:r>
      <w:r>
        <w:rPr>
          <w:sz w:val="28"/>
          <w:szCs w:val="28"/>
          <w:lang w:eastAsia="en-US" w:bidi="en-US"/>
        </w:rPr>
        <w:t xml:space="preserve"> </w:t>
      </w:r>
      <w:r>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Pr>
          <w:sz w:val="28"/>
          <w:szCs w:val="28"/>
          <w:lang w:val="en-US" w:eastAsia="en-US" w:bidi="en-US"/>
        </w:rPr>
        <w:t>WorldSkills</w:t>
      </w:r>
      <w:r>
        <w:rPr>
          <w:sz w:val="28"/>
          <w:szCs w:val="28"/>
          <w:lang w:eastAsia="en-US" w:bidi="en-US"/>
        </w:rPr>
        <w:t xml:space="preserve"> </w:t>
      </w:r>
      <w:r>
        <w:rPr>
          <w:sz w:val="28"/>
          <w:szCs w:val="28"/>
          <w:lang w:val="en-US" w:eastAsia="en-US" w:bidi="en-US"/>
        </w:rPr>
        <w:t>Russia</w:t>
      </w:r>
      <w:r>
        <w:rPr>
          <w:sz w:val="28"/>
          <w:szCs w:val="28"/>
          <w:lang w:eastAsia="en-US" w:bidi="en-US"/>
        </w:rPr>
        <w:t xml:space="preserve"> </w:t>
      </w:r>
      <w:r>
        <w:rPr>
          <w:sz w:val="28"/>
          <w:szCs w:val="28"/>
          <w:lang w:val="en-US" w:eastAsia="en-US" w:bidi="en-US"/>
        </w:rPr>
        <w:t>Junior</w:t>
      </w:r>
      <w:r>
        <w:rPr>
          <w:sz w:val="28"/>
          <w:szCs w:val="28"/>
          <w:lang w:eastAsia="en-US" w:bidi="en-US"/>
        </w:rPr>
        <w:t xml:space="preserve"> </w:t>
      </w:r>
      <w:r>
        <w:rPr>
          <w:sz w:val="28"/>
          <w:szCs w:val="28"/>
        </w:rPr>
        <w:t>завоевала «золото».</w:t>
      </w:r>
    </w:p>
    <w:p>
      <w:pPr>
        <w:pStyle w:val="Normal"/>
        <w:spacing w:lineRule="auto" w:line="312"/>
        <w:ind w:firstLine="720"/>
        <w:jc w:val="both"/>
        <w:rPr>
          <w:sz w:val="28"/>
          <w:szCs w:val="28"/>
        </w:rPr>
      </w:pPr>
      <w:r>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pPr>
        <w:pStyle w:val="Normal"/>
        <w:spacing w:lineRule="auto" w:line="312"/>
        <w:ind w:firstLine="720"/>
        <w:jc w:val="both"/>
        <w:rPr>
          <w:sz w:val="28"/>
          <w:szCs w:val="28"/>
        </w:rPr>
      </w:pPr>
      <w:r>
        <w:rPr>
          <w:sz w:val="28"/>
          <w:szCs w:val="28"/>
        </w:rPr>
        <w:t>Целью проведения указанных форумов является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pPr>
        <w:pStyle w:val="Normal"/>
        <w:spacing w:lineRule="auto" w:line="312"/>
        <w:ind w:firstLine="720"/>
        <w:jc w:val="both"/>
        <w:rPr>
          <w:sz w:val="28"/>
          <w:szCs w:val="28"/>
        </w:rPr>
      </w:pPr>
      <w:r>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pPr>
        <w:pStyle w:val="Normal"/>
        <w:spacing w:lineRule="auto" w:line="312"/>
        <w:ind w:firstLine="720"/>
        <w:jc w:val="both"/>
        <w:rPr>
          <w:sz w:val="28"/>
          <w:szCs w:val="28"/>
        </w:rPr>
      </w:pPr>
      <w:r>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pPr>
        <w:pStyle w:val="Normal"/>
        <w:spacing w:lineRule="auto" w:line="312"/>
        <w:ind w:firstLine="720"/>
        <w:jc w:val="both"/>
        <w:rPr>
          <w:rFonts w:eastAsia="Calibri"/>
          <w:sz w:val="28"/>
          <w:szCs w:val="28"/>
          <w:lang w:eastAsia="en-US"/>
        </w:rPr>
      </w:pPr>
      <w:r>
        <w:rPr>
          <w:rFonts w:eastAsia="Calibri"/>
          <w:sz w:val="28"/>
          <w:szCs w:val="28"/>
          <w:lang w:eastAsia="en-US"/>
        </w:rPr>
        <w:t xml:space="preserve">Одним из значимых </w:t>
      </w:r>
      <w:r>
        <w:rPr>
          <w:sz w:val="28"/>
          <w:szCs w:val="28"/>
        </w:rPr>
        <w:t xml:space="preserve">направлений современной государственной политики Российской Федерации, закрепленных Указом </w:t>
      </w:r>
      <w:r>
        <w:rPr>
          <w:rFonts w:eastAsia="Calibri"/>
          <w:sz w:val="28"/>
          <w:szCs w:val="28"/>
          <w:lang w:eastAsia="en-US"/>
        </w:rPr>
        <w:t>Президента Российской Федерации от 24 декабря 2014 г. № 808 «</w:t>
      </w:r>
      <w:r>
        <w:rPr>
          <w:rFonts w:eastAsia="Calibri"/>
          <w:bCs/>
          <w:sz w:val="28"/>
          <w:szCs w:val="28"/>
          <w:lang w:eastAsia="en-US"/>
        </w:rPr>
        <w:t>Об утверждении Основ государственной культурной политики</w:t>
      </w:r>
      <w:r>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pPr>
        <w:pStyle w:val="Normal"/>
        <w:spacing w:lineRule="auto" w:line="312"/>
        <w:ind w:firstLine="720"/>
        <w:jc w:val="both"/>
        <w:rPr>
          <w:rFonts w:eastAsia="Calibri"/>
          <w:sz w:val="28"/>
          <w:szCs w:val="28"/>
          <w:lang w:eastAsia="en-US"/>
        </w:rPr>
      </w:pPr>
      <w:r>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Pr>
          <w:rFonts w:eastAsia="Calibri"/>
          <w:sz w:val="28"/>
          <w:szCs w:val="28"/>
        </w:rPr>
        <w:t>полностью отвечает основным целям государственной культурной политики.</w:t>
      </w:r>
    </w:p>
    <w:p>
      <w:pPr>
        <w:pStyle w:val="Normal"/>
        <w:spacing w:lineRule="auto" w:line="312"/>
        <w:ind w:firstLine="720"/>
        <w:jc w:val="both"/>
        <w:rPr>
          <w:rFonts w:eastAsia="Calibri"/>
          <w:sz w:val="28"/>
          <w:szCs w:val="28"/>
        </w:rPr>
      </w:pPr>
      <w:r>
        <w:rPr>
          <w:rFonts w:eastAsia="Calibri"/>
          <w:sz w:val="28"/>
          <w:szCs w:val="28"/>
        </w:rPr>
        <w:t>В 2017 году в Российской Федерации функционировало 4 955 ДШИ (</w:t>
      </w:r>
      <w:r>
        <w:rPr>
          <w:sz w:val="28"/>
          <w:szCs w:val="28"/>
        </w:rPr>
        <w:t>музыкальных, художественных, хореографических, театральных и др.</w:t>
      </w:r>
      <w:r>
        <w:rPr>
          <w:rFonts w:eastAsia="Calibri"/>
          <w:sz w:val="28"/>
          <w:szCs w:val="28"/>
        </w:rPr>
        <w:t xml:space="preserve">). Примечательно, что при сокращении количества ДШИ на 52 единицы </w:t>
        <w:br/>
        <w:t>по сравнению с 2016 годом, число обучающихся в ДШИ в 2017 году увеличилось на 2,7% и составило 1 596 410 человек (11,6% от общего количества детей в возрасте от 7 до 15 лет):</w:t>
      </w:r>
    </w:p>
    <w:p>
      <w:pPr>
        <w:pStyle w:val="Normal"/>
        <w:spacing w:lineRule="auto" w:line="312"/>
        <w:ind w:firstLine="720"/>
        <w:jc w:val="both"/>
        <w:rPr>
          <w:rFonts w:eastAsia="Calibri"/>
          <w:spacing w:val="-4"/>
          <w:sz w:val="28"/>
          <w:szCs w:val="28"/>
          <w:lang w:eastAsia="en-US"/>
        </w:rPr>
      </w:pPr>
      <w:r>
        <w:rPr>
          <w:rFonts w:eastAsia="Calibri"/>
          <w:spacing w:val="-4"/>
          <w:sz w:val="28"/>
          <w:szCs w:val="28"/>
          <w:lang w:eastAsia="en-US"/>
        </w:rPr>
      </w:r>
    </w:p>
    <w:tbl>
      <w:tblPr>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842"/>
        <w:gridCol w:w="1560"/>
        <w:gridCol w:w="1559"/>
        <w:gridCol w:w="1560"/>
        <w:gridCol w:w="1559"/>
        <w:gridCol w:w="1557"/>
      </w:tblGrid>
      <w:tr>
        <w:trPr/>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sz w:val="22"/>
                <w:szCs w:val="22"/>
              </w:rPr>
              <w:t>2013</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sz w:val="22"/>
                <w:szCs w:val="22"/>
              </w:rPr>
              <w:t>2014</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sz w:val="22"/>
                <w:szCs w:val="22"/>
              </w:rPr>
              <w:t>2015</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sz w:val="22"/>
                <w:szCs w:val="22"/>
              </w:rPr>
              <w:t>2016</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pacing w:val="-4"/>
              </w:rPr>
            </w:pPr>
            <w:r>
              <w:rPr>
                <w:color w:val="000000"/>
                <w:spacing w:val="-4"/>
                <w:sz w:val="22"/>
                <w:szCs w:val="22"/>
              </w:rPr>
              <w:t>2017</w:t>
            </w:r>
          </w:p>
        </w:tc>
      </w:tr>
      <w:tr>
        <w:trPr/>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pacing w:val="-4"/>
              </w:rPr>
            </w:pPr>
            <w:r>
              <w:rPr>
                <w:color w:val="000000"/>
                <w:spacing w:val="-4"/>
                <w:sz w:val="22"/>
                <w:szCs w:val="22"/>
              </w:rPr>
              <w:t>Количество ДШИ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5 223</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5 186</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 xml:space="preserve">5 108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5 007</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4 955</w:t>
            </w:r>
          </w:p>
        </w:tc>
      </w:tr>
      <w:tr>
        <w:trPr/>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pacing w:val="-4"/>
              </w:rPr>
            </w:pPr>
            <w:r>
              <w:rPr>
                <w:color w:val="000000"/>
                <w:spacing w:val="-4"/>
                <w:sz w:val="22"/>
                <w:szCs w:val="22"/>
              </w:rPr>
              <w:t>Количество обучающихся</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1 458 559</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1 496 565</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bookmarkStart w:id="4" w:name="OLE_LINK22"/>
            <w:bookmarkStart w:id="5" w:name="OLE_LINK21"/>
            <w:bookmarkStart w:id="6" w:name="OLE_LINK20"/>
            <w:r>
              <w:rPr>
                <w:color w:val="000000"/>
                <w:spacing w:val="-4"/>
                <w:sz w:val="22"/>
                <w:szCs w:val="22"/>
              </w:rPr>
              <w:t xml:space="preserve">1 533 354 </w:t>
            </w:r>
            <w:bookmarkEnd w:id="4"/>
            <w:bookmarkEnd w:id="5"/>
            <w:bookmarkEnd w:id="6"/>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color w:val="000000"/>
                <w:spacing w:val="-4"/>
                <w:sz w:val="22"/>
                <w:szCs w:val="22"/>
              </w:rPr>
              <w:t>1 555 118</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48"/>
              <w:jc w:val="center"/>
              <w:rPr>
                <w:color w:val="000000"/>
                <w:spacing w:val="-4"/>
              </w:rPr>
            </w:pPr>
            <w:r>
              <w:rPr>
                <w:sz w:val="22"/>
                <w:szCs w:val="22"/>
              </w:rPr>
              <w:t>1 596 410</w:t>
            </w:r>
            <w:bookmarkStart w:id="7" w:name="_Hlk445680210"/>
            <w:bookmarkEnd w:id="7"/>
          </w:p>
        </w:tc>
      </w:tr>
    </w:tbl>
    <w:p>
      <w:pPr>
        <w:pStyle w:val="Normal"/>
        <w:spacing w:lineRule="auto" w:line="312"/>
        <w:ind w:firstLine="709"/>
        <w:jc w:val="both"/>
        <w:rPr>
          <w:rFonts w:eastAsia="Calibri"/>
          <w:spacing w:val="-4"/>
          <w:sz w:val="28"/>
          <w:szCs w:val="28"/>
          <w:lang w:eastAsia="en-US"/>
        </w:rPr>
      </w:pPr>
      <w:r>
        <w:rPr>
          <w:rFonts w:eastAsia="Calibri"/>
          <w:spacing w:val="-4"/>
          <w:sz w:val="28"/>
          <w:szCs w:val="28"/>
          <w:lang w:eastAsia="en-US"/>
        </w:rPr>
      </w:r>
    </w:p>
    <w:p>
      <w:pPr>
        <w:pStyle w:val="Normal"/>
        <w:spacing w:lineRule="auto" w:line="312"/>
        <w:ind w:firstLine="720"/>
        <w:jc w:val="both"/>
        <w:rPr>
          <w:sz w:val="28"/>
          <w:szCs w:val="28"/>
        </w:rPr>
      </w:pPr>
      <w:r>
        <w:rPr>
          <w:rFonts w:eastAsia="Calibri"/>
          <w:sz w:val="28"/>
          <w:szCs w:val="28"/>
        </w:rPr>
        <w:t xml:space="preserve">Увеличение количества обучающихся в ДШИ в последние годы наглядно демонстрирует их </w:t>
      </w:r>
      <w:r>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pPr>
        <w:pStyle w:val="Normal"/>
        <w:spacing w:lineRule="auto" w:line="312"/>
        <w:ind w:firstLine="720"/>
        <w:jc w:val="both"/>
        <w:rPr>
          <w:sz w:val="28"/>
          <w:szCs w:val="28"/>
        </w:rPr>
      </w:pPr>
      <w:r>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 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pPr>
        <w:pStyle w:val="Normal"/>
        <w:spacing w:lineRule="auto" w:line="312"/>
        <w:ind w:firstLine="720"/>
        <w:jc w:val="both"/>
        <w:rPr>
          <w:sz w:val="28"/>
          <w:szCs w:val="28"/>
        </w:rPr>
      </w:pPr>
      <w:r>
        <w:rPr>
          <w:sz w:val="28"/>
          <w:szCs w:val="28"/>
        </w:rPr>
        <w:t xml:space="preserve">– </w:t>
      </w:r>
      <w:r>
        <w:rPr>
          <w:sz w:val="28"/>
          <w:szCs w:val="28"/>
        </w:rPr>
        <w:t>позиционирование ДШИ как центров художественного образования и просветительства;</w:t>
      </w:r>
    </w:p>
    <w:p>
      <w:pPr>
        <w:pStyle w:val="Normal"/>
        <w:spacing w:lineRule="auto" w:line="312"/>
        <w:ind w:firstLine="720"/>
        <w:jc w:val="both"/>
        <w:rPr>
          <w:sz w:val="28"/>
          <w:szCs w:val="28"/>
        </w:rPr>
      </w:pPr>
      <w:r>
        <w:rPr>
          <w:sz w:val="28"/>
          <w:szCs w:val="28"/>
        </w:rPr>
        <w:t xml:space="preserve">– </w:t>
      </w:r>
      <w:r>
        <w:rPr>
          <w:sz w:val="28"/>
          <w:szCs w:val="28"/>
        </w:rPr>
        <w:t xml:space="preserve">развитие сети ДШИ как первого уровня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pPr>
        <w:pStyle w:val="Normal"/>
        <w:spacing w:lineRule="auto" w:line="312"/>
        <w:ind w:firstLine="720"/>
        <w:jc w:val="both"/>
        <w:rPr>
          <w:sz w:val="28"/>
          <w:szCs w:val="28"/>
        </w:rPr>
      </w:pPr>
      <w:r>
        <w:rPr>
          <w:sz w:val="28"/>
          <w:szCs w:val="28"/>
        </w:rPr>
        <w:t xml:space="preserve">– </w:t>
      </w:r>
      <w:r>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pPr>
        <w:pStyle w:val="Normal"/>
        <w:spacing w:lineRule="auto" w:line="312"/>
        <w:ind w:firstLine="720"/>
        <w:jc w:val="both"/>
        <w:rPr>
          <w:sz w:val="28"/>
          <w:szCs w:val="28"/>
        </w:rPr>
      </w:pPr>
      <w:r>
        <w:rPr>
          <w:sz w:val="28"/>
          <w:szCs w:val="28"/>
        </w:rPr>
        <w:t xml:space="preserve">– </w:t>
      </w:r>
      <w:r>
        <w:rPr>
          <w:sz w:val="28"/>
          <w:szCs w:val="28"/>
        </w:rPr>
        <w:t>модернизация материально-технической базы ДШИ;</w:t>
      </w:r>
    </w:p>
    <w:p>
      <w:pPr>
        <w:pStyle w:val="Normal"/>
        <w:spacing w:lineRule="auto" w:line="312"/>
        <w:ind w:firstLine="720"/>
        <w:jc w:val="both"/>
        <w:rPr>
          <w:sz w:val="28"/>
          <w:szCs w:val="28"/>
        </w:rPr>
      </w:pPr>
      <w:r>
        <w:rPr>
          <w:sz w:val="28"/>
          <w:szCs w:val="28"/>
        </w:rPr>
        <w:t xml:space="preserve">– </w:t>
      </w:r>
      <w:r>
        <w:rPr>
          <w:sz w:val="28"/>
          <w:szCs w:val="28"/>
        </w:rPr>
        <w:t>повышение кадрового потенциала работников ДШИ.</w:t>
      </w:r>
    </w:p>
    <w:p>
      <w:pPr>
        <w:pStyle w:val="Normal"/>
        <w:spacing w:lineRule="auto" w:line="312"/>
        <w:ind w:firstLine="720"/>
        <w:jc w:val="both"/>
        <w:rPr>
          <w:sz w:val="28"/>
          <w:szCs w:val="28"/>
        </w:rPr>
      </w:pPr>
      <w:r>
        <w:rPr>
          <w:rFonts w:eastAsia="Calibri"/>
          <w:sz w:val="28"/>
          <w:szCs w:val="28"/>
        </w:rPr>
        <w:t xml:space="preserve">Начиная с 2013 года, </w:t>
      </w:r>
      <w:r>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p>
    <w:p>
      <w:pPr>
        <w:pStyle w:val="Normal"/>
        <w:spacing w:lineRule="auto" w:line="312"/>
        <w:ind w:firstLine="720"/>
        <w:jc w:val="both"/>
        <w:rPr>
          <w:sz w:val="28"/>
          <w:szCs w:val="28"/>
        </w:rPr>
      </w:pPr>
      <w:r>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br/>
        <w:t>учебно-организационного обеспечения деятельности образовательных учреждений, в том числе и ДШИ, на базе Российской академии музыки имени Гнесиных 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bookmarkStart w:id="8" w:name="OLE_LINK13"/>
      <w:bookmarkStart w:id="9" w:name="OLE_LINK12"/>
      <w:bookmarkStart w:id="10" w:name="OLE_LINK11"/>
      <w:bookmarkEnd w:id="8"/>
      <w:bookmarkEnd w:id="9"/>
      <w:bookmarkEnd w:id="10"/>
    </w:p>
    <w:p>
      <w:pPr>
        <w:pStyle w:val="Normal"/>
        <w:spacing w:lineRule="auto" w:line="312"/>
        <w:ind w:firstLine="720"/>
        <w:jc w:val="both"/>
        <w:rPr>
          <w:sz w:val="28"/>
          <w:szCs w:val="28"/>
        </w:rPr>
      </w:pPr>
      <w:r>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pPr>
        <w:pStyle w:val="Normal"/>
        <w:spacing w:lineRule="auto" w:line="312"/>
        <w:ind w:firstLine="720"/>
        <w:jc w:val="both"/>
        <w:rPr>
          <w:sz w:val="28"/>
          <w:szCs w:val="28"/>
        </w:rPr>
      </w:pPr>
      <w:r>
        <w:rPr>
          <w:sz w:val="28"/>
          <w:szCs w:val="28"/>
        </w:rPr>
        <w:t xml:space="preserve">В ходе проведенного Минкультуры России мониторинга в 2017 году из </w:t>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 входящих в состав Центрального федерального округа.</w:t>
      </w:r>
    </w:p>
    <w:p>
      <w:pPr>
        <w:pStyle w:val="Normal"/>
        <w:spacing w:lineRule="auto" w:line="312"/>
        <w:ind w:firstLine="720"/>
        <w:jc w:val="both"/>
        <w:rPr>
          <w:sz w:val="28"/>
          <w:szCs w:val="28"/>
        </w:rPr>
      </w:pPr>
      <w:r>
        <w:rPr>
          <w:sz w:val="28"/>
          <w:szCs w:val="28"/>
        </w:rPr>
        <w:t>В 2017 году Минкультуры России была продолжена работа по выполнению абзаца 9 подпункта «н» пункта 1 Указа Президента Российской Федерации от 7 мая 2012 г. № 597 «О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 от общего числа детей. По состоянию на 1 января 2018 года установленный показатель был достигнут и составил 8%.</w:t>
      </w:r>
    </w:p>
    <w:p>
      <w:pPr>
        <w:pStyle w:val="Normal"/>
        <w:spacing w:lineRule="auto" w:line="312"/>
        <w:ind w:firstLine="720"/>
        <w:jc w:val="both"/>
        <w:rPr>
          <w:sz w:val="28"/>
          <w:szCs w:val="28"/>
        </w:rPr>
      </w:pPr>
      <w:r>
        <w:rPr>
          <w:sz w:val="28"/>
          <w:szCs w:val="28"/>
        </w:rPr>
        <w:t xml:space="preserve">В число ярких творческих проектов 2017 года вошли следующие: </w:t>
      </w:r>
    </w:p>
    <w:p>
      <w:pPr>
        <w:pStyle w:val="Normal"/>
        <w:spacing w:lineRule="auto" w:line="312"/>
        <w:ind w:firstLine="720"/>
        <w:jc w:val="both"/>
        <w:rPr>
          <w:sz w:val="28"/>
          <w:szCs w:val="28"/>
        </w:rPr>
      </w:pPr>
      <w:r>
        <w:rPr>
          <w:sz w:val="28"/>
          <w:szCs w:val="28"/>
        </w:rPr>
        <w:t xml:space="preserve">– </w:t>
      </w:r>
      <w:r>
        <w:rPr>
          <w:sz w:val="28"/>
          <w:szCs w:val="28"/>
        </w:rPr>
        <w:t xml:space="preserve">III международная Ассамблея искусств «Северное ожерелье», </w:t>
        <w:br/>
        <w:t>II Международный конкурс исполнителей на струнно-смычковых инструментах (Республика Карелия);</w:t>
      </w:r>
    </w:p>
    <w:p>
      <w:pPr>
        <w:pStyle w:val="Normal"/>
        <w:spacing w:lineRule="auto" w:line="312"/>
        <w:ind w:firstLine="720"/>
        <w:jc w:val="both"/>
        <w:rPr>
          <w:sz w:val="28"/>
          <w:szCs w:val="28"/>
        </w:rPr>
      </w:pPr>
      <w:r>
        <w:rPr>
          <w:sz w:val="28"/>
          <w:szCs w:val="28"/>
        </w:rPr>
        <w:t xml:space="preserve">– </w:t>
      </w:r>
      <w:r>
        <w:rPr>
          <w:sz w:val="28"/>
          <w:szCs w:val="28"/>
        </w:rPr>
        <w:t>IX Международный конкурс музыкантов-исполнителей имени Наримана Сабитова (Республика Башкортостан);</w:t>
      </w:r>
    </w:p>
    <w:p>
      <w:pPr>
        <w:pStyle w:val="Normal"/>
        <w:spacing w:lineRule="auto" w:line="312"/>
        <w:ind w:firstLine="720"/>
        <w:jc w:val="both"/>
        <w:rPr>
          <w:sz w:val="28"/>
          <w:szCs w:val="28"/>
        </w:rPr>
      </w:pPr>
      <w:r>
        <w:rPr>
          <w:sz w:val="28"/>
          <w:szCs w:val="28"/>
        </w:rPr>
        <w:t xml:space="preserve">– </w:t>
      </w:r>
      <w:r>
        <w:rPr>
          <w:sz w:val="28"/>
          <w:szCs w:val="28"/>
        </w:rPr>
        <w:t>VI Международного конкурса оркестров и ансамблей народных инструментов имени Н.П. Будашкина (Забайкальский край);</w:t>
      </w:r>
    </w:p>
    <w:p>
      <w:pPr>
        <w:pStyle w:val="Normal"/>
        <w:spacing w:lineRule="auto" w:line="312"/>
        <w:ind w:firstLine="720"/>
        <w:jc w:val="both"/>
        <w:rPr>
          <w:sz w:val="28"/>
          <w:szCs w:val="28"/>
        </w:rPr>
      </w:pPr>
      <w:r>
        <w:rPr>
          <w:sz w:val="28"/>
          <w:szCs w:val="28"/>
        </w:rPr>
        <w:t xml:space="preserve">– </w:t>
      </w:r>
      <w:r>
        <w:rPr>
          <w:sz w:val="28"/>
          <w:szCs w:val="28"/>
        </w:rPr>
        <w:t xml:space="preserve">XII Международный юношеский конкурс пианистов имени </w:t>
        <w:br/>
        <w:t>В.И. Сафонова (Ставропольский край);</w:t>
      </w:r>
    </w:p>
    <w:p>
      <w:pPr>
        <w:pStyle w:val="Normal"/>
        <w:spacing w:lineRule="auto" w:line="312"/>
        <w:ind w:firstLine="720"/>
        <w:jc w:val="both"/>
        <w:rPr>
          <w:sz w:val="28"/>
          <w:szCs w:val="28"/>
        </w:rPr>
      </w:pPr>
      <w:r>
        <w:rPr>
          <w:sz w:val="28"/>
          <w:szCs w:val="28"/>
        </w:rPr>
        <w:t xml:space="preserve">– </w:t>
      </w:r>
      <w:r>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pPr>
        <w:pStyle w:val="Normal"/>
        <w:spacing w:lineRule="auto" w:line="312"/>
        <w:ind w:firstLine="720"/>
        <w:jc w:val="both"/>
        <w:rPr>
          <w:sz w:val="28"/>
          <w:szCs w:val="28"/>
        </w:rPr>
      </w:pPr>
      <w:r>
        <w:rPr>
          <w:sz w:val="28"/>
          <w:szCs w:val="28"/>
        </w:rPr>
        <w:t xml:space="preserve">– </w:t>
      </w:r>
      <w:r>
        <w:rPr>
          <w:sz w:val="28"/>
          <w:szCs w:val="28"/>
        </w:rPr>
        <w:t>IV Международный фестиваль-конкурс молодых исполнителей современной песни «Творческая неделя на родине А.Н. Пахмутовой»,</w:t>
        <w:br/>
        <w:t xml:space="preserve">VI Международный конкурс детского творчества «Благовест», </w:t>
        <w:br/>
        <w:t>III Международный конкурс детских духовых оркестров «Воронежские духовые ассамблеи имени В. Халилова» (Воронежская область);</w:t>
      </w:r>
    </w:p>
    <w:p>
      <w:pPr>
        <w:pStyle w:val="Normal"/>
        <w:spacing w:lineRule="auto" w:line="312"/>
        <w:ind w:firstLine="720"/>
        <w:jc w:val="both"/>
        <w:rPr>
          <w:sz w:val="28"/>
          <w:szCs w:val="28"/>
        </w:rPr>
      </w:pPr>
      <w:r>
        <w:rPr>
          <w:sz w:val="28"/>
          <w:szCs w:val="28"/>
        </w:rPr>
        <w:t xml:space="preserve">– </w:t>
      </w:r>
      <w:r>
        <w:rPr>
          <w:sz w:val="28"/>
          <w:szCs w:val="28"/>
        </w:rPr>
        <w:t xml:space="preserve">Международный фестиваль изящных искусств «Музыка – дорога </w:t>
        <w:br/>
        <w:t>в жизнь» (Костромская область);</w:t>
      </w:r>
    </w:p>
    <w:p>
      <w:pPr>
        <w:pStyle w:val="Normal"/>
        <w:spacing w:lineRule="auto" w:line="312"/>
        <w:ind w:firstLine="720"/>
        <w:jc w:val="both"/>
        <w:rPr>
          <w:sz w:val="28"/>
          <w:szCs w:val="28"/>
        </w:rPr>
      </w:pPr>
      <w:r>
        <w:rPr>
          <w:sz w:val="28"/>
          <w:szCs w:val="28"/>
        </w:rPr>
        <w:t xml:space="preserve">– </w:t>
      </w:r>
      <w:r>
        <w:rPr>
          <w:sz w:val="28"/>
          <w:szCs w:val="28"/>
        </w:rPr>
        <w:t>I Международный конкурс «Звездный Олимп» (Курганская область);</w:t>
      </w:r>
    </w:p>
    <w:p>
      <w:pPr>
        <w:pStyle w:val="Normal"/>
        <w:spacing w:lineRule="auto" w:line="312"/>
        <w:ind w:firstLine="720"/>
        <w:jc w:val="both"/>
        <w:rPr>
          <w:sz w:val="28"/>
          <w:szCs w:val="28"/>
        </w:rPr>
      </w:pPr>
      <w:r>
        <w:rPr>
          <w:sz w:val="28"/>
          <w:szCs w:val="28"/>
        </w:rPr>
        <w:t xml:space="preserve">– </w:t>
      </w:r>
      <w:r>
        <w:rPr>
          <w:sz w:val="28"/>
          <w:szCs w:val="28"/>
        </w:rPr>
        <w:t>VI Международный конкурс исполнителей на классической гитаре имени А. Фраучи (Нижегородская область);</w:t>
      </w:r>
    </w:p>
    <w:p>
      <w:pPr>
        <w:pStyle w:val="Normal"/>
        <w:spacing w:lineRule="auto" w:line="312"/>
        <w:ind w:firstLine="720"/>
        <w:jc w:val="both"/>
        <w:rPr>
          <w:sz w:val="28"/>
          <w:szCs w:val="28"/>
        </w:rPr>
      </w:pPr>
      <w:r>
        <w:rPr>
          <w:sz w:val="28"/>
          <w:szCs w:val="28"/>
        </w:rPr>
        <w:t xml:space="preserve">– </w:t>
      </w:r>
      <w:r>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pPr>
        <w:pStyle w:val="Normal"/>
        <w:spacing w:lineRule="auto" w:line="312"/>
        <w:ind w:firstLine="720"/>
        <w:jc w:val="both"/>
        <w:rPr>
          <w:sz w:val="28"/>
          <w:szCs w:val="28"/>
        </w:rPr>
      </w:pPr>
      <w:r>
        <w:rPr>
          <w:sz w:val="28"/>
          <w:szCs w:val="28"/>
        </w:rPr>
        <w:t xml:space="preserve">– </w:t>
      </w:r>
      <w:r>
        <w:rPr>
          <w:sz w:val="28"/>
          <w:szCs w:val="28"/>
        </w:rPr>
        <w:t xml:space="preserve">Международный конкурс пианистов имени М.А. Апехтиной, III Международный конкурс исполнителей польской музыки имени </w:t>
        <w:br/>
        <w:t>Я.Э. Щепановской (Омская область);</w:t>
      </w:r>
    </w:p>
    <w:p>
      <w:pPr>
        <w:pStyle w:val="Normal"/>
        <w:spacing w:lineRule="auto" w:line="312"/>
        <w:ind w:firstLine="720"/>
        <w:jc w:val="both"/>
        <w:rPr>
          <w:sz w:val="28"/>
          <w:szCs w:val="28"/>
        </w:rPr>
      </w:pPr>
      <w:r>
        <w:rPr>
          <w:sz w:val="28"/>
          <w:szCs w:val="28"/>
        </w:rPr>
        <w:t xml:space="preserve">– </w:t>
      </w:r>
      <w:r>
        <w:rPr>
          <w:sz w:val="28"/>
          <w:szCs w:val="28"/>
        </w:rPr>
        <w:t>XIII Международный конкурс молодых исполнителей «Мир Джаза» (Ростовская область);</w:t>
      </w:r>
    </w:p>
    <w:p>
      <w:pPr>
        <w:pStyle w:val="Normal"/>
        <w:spacing w:lineRule="auto" w:line="312"/>
        <w:ind w:firstLine="720"/>
        <w:jc w:val="both"/>
        <w:rPr>
          <w:sz w:val="28"/>
          <w:szCs w:val="28"/>
        </w:rPr>
      </w:pPr>
      <w:r>
        <w:rPr>
          <w:sz w:val="28"/>
          <w:szCs w:val="28"/>
        </w:rPr>
        <w:t xml:space="preserve">– </w:t>
      </w:r>
      <w:r>
        <w:rPr>
          <w:sz w:val="28"/>
          <w:szCs w:val="28"/>
        </w:rPr>
        <w:t xml:space="preserve">Международный конкурс детского рисунка на приз имени </w:t>
        <w:br/>
        <w:t>Э.М. Юрьева, Международный фестиваль-конкурс хореографического творчества детей и молодежи «Танцуй» (Чувашская Республика);</w:t>
      </w:r>
    </w:p>
    <w:p>
      <w:pPr>
        <w:pStyle w:val="Normal"/>
        <w:spacing w:lineRule="auto" w:line="312"/>
        <w:ind w:firstLine="720"/>
        <w:jc w:val="both"/>
        <w:rPr>
          <w:sz w:val="28"/>
          <w:szCs w:val="28"/>
        </w:rPr>
      </w:pPr>
      <w:r>
        <w:rPr>
          <w:sz w:val="28"/>
          <w:szCs w:val="28"/>
        </w:rPr>
        <w:t xml:space="preserve">– </w:t>
      </w:r>
      <w:r>
        <w:rPr>
          <w:sz w:val="28"/>
          <w:szCs w:val="28"/>
        </w:rPr>
        <w:t xml:space="preserve">Международный конкурс юных музыкантов-исполнителей </w:t>
        <w:br/>
        <w:t>в номинациях «Фортепиано» (Амурская область) и др.</w:t>
      </w:r>
    </w:p>
    <w:p>
      <w:pPr>
        <w:sectPr>
          <w:footerReference w:type="default" r:id="rId11"/>
          <w:type w:val="nextPage"/>
          <w:pgSz w:w="11906" w:h="16838"/>
          <w:pgMar w:left="1418" w:right="851" w:header="0" w:top="1134" w:footer="709" w:bottom="1134" w:gutter="0"/>
          <w:pgNumType w:fmt="decimal"/>
          <w:formProt w:val="false"/>
          <w:textDirection w:val="lrTb"/>
          <w:docGrid w:type="default" w:linePitch="360" w:charSpace="0"/>
        </w:sectPr>
        <w:pStyle w:val="Normal"/>
        <w:spacing w:lineRule="auto" w:line="312"/>
        <w:ind w:firstLine="709"/>
        <w:jc w:val="both"/>
        <w:rPr>
          <w:sz w:val="28"/>
          <w:szCs w:val="28"/>
        </w:rPr>
      </w:pPr>
      <w:r>
        <w:rPr>
          <w:sz w:val="28"/>
          <w:szCs w:val="28"/>
        </w:rPr>
        <w:t xml:space="preserve">С целью сохранения и развития системы художественного образования, выявления и поддержки молодых дарований в 2017 году Минкультуры России </w:t>
        <w:br/>
        <w:t xml:space="preserve">в рамках федеральной целевой программы «Культура России (2012-2018 годы)», утвержденной постановлением Правительства Российской Федерации от 3 марта 2012 г. № 186 (далее – федеральная целевая программа «Культура России (2012-2018 годы)»), было проведено 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Pr>
          <w:rFonts w:eastAsia="Calibri"/>
          <w:sz w:val="28"/>
          <w:szCs w:val="28"/>
        </w:rPr>
        <w:t xml:space="preserve">В список наиболее масштабных мероприятий вошли: </w:t>
      </w:r>
      <w:r>
        <w:rPr>
          <w:sz w:val="28"/>
          <w:szCs w:val="28"/>
        </w:rPr>
        <w:t>«Передвижная академия искусств» в регионах России, Италии и 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ОВЗ «Открытый мир творчества».</w:t>
      </w:r>
    </w:p>
    <w:p>
      <w:pPr>
        <w:pStyle w:val="Normal"/>
        <w:shd w:val="clear" w:color="auto" w:fill="FFFFFF"/>
        <w:spacing w:lineRule="auto" w:line="312"/>
        <w:ind w:firstLine="709"/>
        <w:jc w:val="center"/>
        <w:rPr>
          <w:b/>
          <w:b/>
          <w:sz w:val="28"/>
          <w:szCs w:val="28"/>
        </w:rPr>
      </w:pPr>
      <w:r>
        <w:rPr>
          <w:b/>
          <w:sz w:val="28"/>
          <w:szCs w:val="28"/>
        </w:rPr>
        <w:t>7. РАЗВИТИЕ ДОСУГА ДЕТЕЙ И СЕМЕЙ, ИМЕЮЩИХ ДЕТЕЙ</w:t>
      </w:r>
    </w:p>
    <w:p>
      <w:pPr>
        <w:pStyle w:val="Style210"/>
        <w:widowControl/>
        <w:spacing w:lineRule="auto" w:line="312"/>
        <w:ind w:firstLine="709"/>
        <w:jc w:val="center"/>
        <w:rPr>
          <w:rStyle w:val="FontStyle12"/>
          <w:b/>
          <w:b/>
          <w:sz w:val="28"/>
          <w:szCs w:val="28"/>
        </w:rPr>
      </w:pPr>
      <w:r>
        <w:rPr>
          <w:b/>
          <w:sz w:val="28"/>
          <w:szCs w:val="28"/>
        </w:rPr>
      </w:r>
    </w:p>
    <w:p>
      <w:pPr>
        <w:pStyle w:val="Style210"/>
        <w:widowControl/>
        <w:spacing w:lineRule="auto" w:line="312" w:before="0" w:after="120"/>
        <w:ind w:firstLine="709"/>
        <w:jc w:val="center"/>
        <w:rPr>
          <w:rStyle w:val="FontStyle12"/>
          <w:b/>
          <w:b/>
          <w:sz w:val="28"/>
          <w:szCs w:val="28"/>
        </w:rPr>
      </w:pPr>
      <w:r>
        <w:rPr>
          <w:rStyle w:val="FontStyle12"/>
          <w:b/>
          <w:sz w:val="28"/>
          <w:szCs w:val="28"/>
        </w:rPr>
        <w:t>Организация культурного досуга детей и семей, имеющих детей</w:t>
      </w:r>
    </w:p>
    <w:p>
      <w:pPr>
        <w:pStyle w:val="Normal"/>
        <w:spacing w:lineRule="auto" w:line="312"/>
        <w:ind w:firstLine="709"/>
        <w:jc w:val="both"/>
        <w:rPr>
          <w:sz w:val="28"/>
          <w:szCs w:val="28"/>
          <w:highlight w:val="white"/>
        </w:rPr>
      </w:pPr>
      <w:r>
        <w:rPr>
          <w:sz w:val="28"/>
          <w:szCs w:val="28"/>
          <w:shd w:fill="FFFFFF" w:val="clear"/>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pPr>
        <w:pStyle w:val="Normal"/>
        <w:spacing w:lineRule="auto" w:line="312"/>
        <w:ind w:firstLine="709"/>
        <w:jc w:val="both"/>
        <w:rPr>
          <w:sz w:val="28"/>
          <w:szCs w:val="28"/>
        </w:rPr>
      </w:pPr>
      <w:r>
        <w:rPr>
          <w:sz w:val="28"/>
          <w:szCs w:val="28"/>
          <w:shd w:fill="FFFFFF" w:val="clear"/>
        </w:rPr>
        <w:t xml:space="preserve">В соответствии с Указом Президента Российской Федерации </w:t>
        <w:br/>
        <w:t xml:space="preserve">от 14 декабря 2013 г. № 915 </w:t>
      </w:r>
      <w:r>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pPr>
        <w:pStyle w:val="Normal"/>
        <w:spacing w:lineRule="auto" w:line="312"/>
        <w:ind w:firstLine="709"/>
        <w:jc w:val="both"/>
        <w:rPr>
          <w:sz w:val="28"/>
          <w:szCs w:val="28"/>
        </w:rPr>
      </w:pPr>
      <w:r>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br/>
        <w:t>гражданско-патриотическое, этическое и культурно-эстетическое воспитание детей и юношества.</w:t>
      </w:r>
    </w:p>
    <w:p>
      <w:pPr>
        <w:pStyle w:val="Normal"/>
        <w:spacing w:lineRule="auto" w:line="312"/>
        <w:ind w:firstLine="709"/>
        <w:jc w:val="both"/>
        <w:rPr>
          <w:sz w:val="28"/>
          <w:szCs w:val="28"/>
        </w:rPr>
      </w:pPr>
      <w:r>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pPr>
        <w:pStyle w:val="Normal"/>
        <w:spacing w:lineRule="auto" w:line="312"/>
        <w:ind w:firstLine="709"/>
        <w:jc w:val="both"/>
        <w:rPr>
          <w:sz w:val="28"/>
          <w:szCs w:val="28"/>
          <w:highlight w:val="white"/>
        </w:rPr>
      </w:pPr>
      <w:r>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объема предоставляемой поддержки.</w:t>
      </w:r>
    </w:p>
    <w:p>
      <w:pPr>
        <w:pStyle w:val="Normal"/>
        <w:spacing w:lineRule="auto" w:line="312"/>
        <w:ind w:firstLine="709"/>
        <w:jc w:val="both"/>
        <w:rPr>
          <w:sz w:val="28"/>
          <w:szCs w:val="28"/>
        </w:rPr>
      </w:pPr>
      <w:r>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b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pPr>
        <w:pStyle w:val="Normal"/>
        <w:spacing w:lineRule="auto" w:line="312"/>
        <w:ind w:firstLine="709"/>
        <w:jc w:val="both"/>
        <w:rPr>
          <w:sz w:val="28"/>
          <w:szCs w:val="28"/>
        </w:rPr>
      </w:pPr>
      <w:r>
        <w:rPr>
          <w:sz w:val="28"/>
          <w:szCs w:val="28"/>
        </w:rPr>
        <w:t>Система детских и детско-юношеских библиотек в нашей стране насчитывает 3 248</w:t>
      </w:r>
      <w:r>
        <w:rPr>
          <w:bCs/>
          <w:sz w:val="28"/>
          <w:szCs w:val="28"/>
        </w:rPr>
        <w:t xml:space="preserve"> </w:t>
      </w:r>
      <w:r>
        <w:rPr>
          <w:sz w:val="28"/>
          <w:szCs w:val="28"/>
        </w:rPr>
        <w:t xml:space="preserve">специализированных библиотек (что составляет </w:t>
      </w:r>
      <w:r>
        <w:rPr>
          <w:bCs/>
          <w:sz w:val="28"/>
          <w:szCs w:val="28"/>
        </w:rPr>
        <w:t>8,7</w:t>
      </w:r>
      <w:r>
        <w:rPr>
          <w:sz w:val="28"/>
          <w:szCs w:val="28"/>
        </w:rPr>
        <w:t xml:space="preserve">% от общего количества библиотек отрасли культуры). При этом они ежегодно обслуживают </w:t>
      </w:r>
      <w:r>
        <w:rPr>
          <w:bCs/>
          <w:sz w:val="28"/>
          <w:szCs w:val="28"/>
        </w:rPr>
        <w:t>20,2</w:t>
      </w:r>
      <w:r>
        <w:rPr>
          <w:sz w:val="28"/>
          <w:szCs w:val="28"/>
        </w:rPr>
        <w:t>% всех пользователей библиотек нашей страны.</w:t>
      </w:r>
    </w:p>
    <w:p>
      <w:pPr>
        <w:pStyle w:val="Normal"/>
        <w:spacing w:lineRule="auto" w:line="312"/>
        <w:ind w:firstLine="709"/>
        <w:jc w:val="both"/>
        <w:rPr>
          <w:bCs/>
          <w:sz w:val="28"/>
          <w:szCs w:val="28"/>
        </w:rPr>
      </w:pPr>
      <w:r>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Pr>
          <w:bCs/>
          <w:sz w:val="28"/>
          <w:szCs w:val="28"/>
        </w:rPr>
        <w:t>, а также более 38 тыс. публичных библиотек Российской Федерации.</w:t>
      </w:r>
    </w:p>
    <w:p>
      <w:pPr>
        <w:pStyle w:val="Normal"/>
        <w:spacing w:lineRule="auto" w:line="312"/>
        <w:ind w:firstLine="709"/>
        <w:jc w:val="both"/>
        <w:rPr>
          <w:sz w:val="28"/>
          <w:szCs w:val="28"/>
        </w:rPr>
      </w:pPr>
      <w:r>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Pr>
          <w:sz w:val="28"/>
          <w:szCs w:val="28"/>
          <w:shd w:fill="FFFFFF" w:val="clear"/>
        </w:rPr>
        <w:t xml:space="preserve">– </w:t>
      </w:r>
      <w:r>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pPr>
        <w:pStyle w:val="Normal"/>
        <w:spacing w:lineRule="auto" w:line="312"/>
        <w:ind w:firstLine="709"/>
        <w:jc w:val="both"/>
        <w:rPr>
          <w:sz w:val="28"/>
          <w:szCs w:val="28"/>
        </w:rPr>
      </w:pPr>
      <w:r>
        <w:rPr>
          <w:sz w:val="28"/>
          <w:szCs w:val="28"/>
        </w:rPr>
        <w:t xml:space="preserve">РГДБ успешно развивает проект Национальная электронная детская библиотека (далее – НЭДБ). В 2017 году в 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pPr>
        <w:pStyle w:val="Normal"/>
        <w:spacing w:lineRule="auto" w:line="312"/>
        <w:ind w:firstLine="709"/>
        <w:jc w:val="both"/>
        <w:rPr>
          <w:sz w:val="28"/>
          <w:szCs w:val="28"/>
        </w:rPr>
      </w:pPr>
      <w:r>
        <w:rPr>
          <w:sz w:val="28"/>
          <w:szCs w:val="28"/>
        </w:rPr>
        <w:t xml:space="preserve">Одной из инициатив РГДБ в 2017 году стал Всероссийский </w:t>
        <w:br/>
        <w:t>литературно-географический конкурс «Символы России», организованный совместно с Государственным музеем истории российской литературы имени</w:t>
        <w:br/>
        <w:t>В.И. Даля, Русским географическим обществом, прошедший при поддержке Минкультуры России. География участников конкурса охватила 72 субъекта Российской Федерации, а Всероссийскую олимпиаду «Символы России» поддержали более 39 тыс. школьников из 82 регионов страны.</w:t>
      </w:r>
    </w:p>
    <w:p>
      <w:pPr>
        <w:pStyle w:val="Normal"/>
        <w:spacing w:lineRule="auto" w:line="312"/>
        <w:ind w:firstLine="709"/>
        <w:jc w:val="both"/>
        <w:rPr>
          <w:sz w:val="28"/>
          <w:szCs w:val="28"/>
        </w:rPr>
      </w:pPr>
      <w:r>
        <w:rPr>
          <w:sz w:val="28"/>
          <w:szCs w:val="28"/>
        </w:rPr>
        <w:t>В октябре 2017 года на базе РГДБ состоялся IV 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pPr>
        <w:pStyle w:val="Normal"/>
        <w:spacing w:lineRule="auto" w:line="312"/>
        <w:ind w:firstLine="709"/>
        <w:jc w:val="both"/>
        <w:rPr>
          <w:sz w:val="28"/>
          <w:szCs w:val="28"/>
        </w:rPr>
      </w:pPr>
      <w:r>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pPr>
        <w:pStyle w:val="Normal"/>
        <w:spacing w:lineRule="auto" w:line="312"/>
        <w:ind w:firstLine="709"/>
        <w:jc w:val="both"/>
        <w:rPr>
          <w:sz w:val="28"/>
          <w:szCs w:val="28"/>
        </w:rPr>
      </w:pPr>
      <w:r>
        <w:rPr>
          <w:sz w:val="28"/>
          <w:szCs w:val="28"/>
        </w:rPr>
        <w:t>В рамках Года экологии РГДБ представила семейный экологический фестиваль «День Леса».</w:t>
      </w:r>
    </w:p>
    <w:p>
      <w:pPr>
        <w:pStyle w:val="Normal"/>
        <w:spacing w:lineRule="auto" w:line="312"/>
        <w:ind w:firstLine="709"/>
        <w:jc w:val="both"/>
        <w:rPr>
          <w:sz w:val="28"/>
          <w:szCs w:val="28"/>
        </w:rPr>
      </w:pPr>
      <w:r>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pPr>
        <w:pStyle w:val="Normal"/>
        <w:spacing w:lineRule="auto" w:line="312"/>
        <w:ind w:firstLine="709"/>
        <w:jc w:val="both"/>
        <w:rPr>
          <w:sz w:val="28"/>
          <w:szCs w:val="28"/>
        </w:rPr>
      </w:pPr>
      <w:r>
        <w:rPr>
          <w:sz w:val="28"/>
          <w:szCs w:val="28"/>
        </w:rPr>
        <w:t>– </w:t>
      </w:r>
      <w:r>
        <w:rPr>
          <w:sz w:val="28"/>
          <w:szCs w:val="28"/>
        </w:rPr>
        <w:t xml:space="preserve">международный фестиваль-конкурс народного песенно-танцевального искусства детей, молодежи и студентов «Танцуй и пой, Россия молодая» </w:t>
        <w:br/>
        <w:t>(г. Суздаль);</w:t>
      </w:r>
    </w:p>
    <w:p>
      <w:pPr>
        <w:pStyle w:val="Normal"/>
        <w:spacing w:lineRule="auto" w:line="312"/>
        <w:ind w:firstLine="709"/>
        <w:jc w:val="both"/>
        <w:rPr>
          <w:sz w:val="28"/>
          <w:szCs w:val="28"/>
        </w:rPr>
      </w:pPr>
      <w:r>
        <w:rPr>
          <w:sz w:val="28"/>
          <w:szCs w:val="28"/>
        </w:rPr>
        <w:t>– </w:t>
      </w:r>
      <w:r>
        <w:rPr>
          <w:sz w:val="28"/>
          <w:szCs w:val="28"/>
        </w:rPr>
        <w:t>международный фестиваль-конкурс творчества детей с ограниченными возможностями здоровья «Созвездие» (г. Мурманск);</w:t>
      </w:r>
    </w:p>
    <w:p>
      <w:pPr>
        <w:pStyle w:val="Normal"/>
        <w:spacing w:lineRule="auto" w:line="312"/>
        <w:ind w:firstLine="709"/>
        <w:jc w:val="both"/>
        <w:rPr>
          <w:sz w:val="28"/>
          <w:szCs w:val="28"/>
        </w:rPr>
      </w:pPr>
      <w:r>
        <w:rPr>
          <w:sz w:val="28"/>
          <w:szCs w:val="28"/>
        </w:rPr>
        <w:t>– </w:t>
      </w:r>
      <w:r>
        <w:rPr>
          <w:sz w:val="28"/>
          <w:szCs w:val="28"/>
        </w:rPr>
        <w:t>международный фестиваль-конкурс «Звездочки Адыгеи» (Республика Адыгея»);</w:t>
      </w:r>
    </w:p>
    <w:p>
      <w:pPr>
        <w:pStyle w:val="Normal"/>
        <w:spacing w:lineRule="auto" w:line="312"/>
        <w:ind w:firstLine="709"/>
        <w:jc w:val="both"/>
        <w:rPr>
          <w:sz w:val="28"/>
          <w:szCs w:val="28"/>
        </w:rPr>
      </w:pPr>
      <w:r>
        <w:rPr>
          <w:sz w:val="28"/>
          <w:szCs w:val="28"/>
        </w:rPr>
        <w:t>– </w:t>
      </w:r>
      <w:r>
        <w:rPr>
          <w:sz w:val="28"/>
          <w:szCs w:val="28"/>
        </w:rPr>
        <w:t>северокавказский фестиваль детского художественного творчества «Зори Кавказа» (Карачаево-Черкесская Республика);</w:t>
      </w:r>
    </w:p>
    <w:p>
      <w:pPr>
        <w:pStyle w:val="Normal"/>
        <w:spacing w:lineRule="auto" w:line="312"/>
        <w:ind w:firstLine="709"/>
        <w:jc w:val="both"/>
        <w:rPr>
          <w:sz w:val="28"/>
          <w:szCs w:val="28"/>
        </w:rPr>
      </w:pPr>
      <w:r>
        <w:rPr>
          <w:sz w:val="28"/>
          <w:szCs w:val="28"/>
        </w:rPr>
        <w:t>– </w:t>
      </w:r>
      <w:r>
        <w:rPr>
          <w:sz w:val="28"/>
          <w:szCs w:val="28"/>
        </w:rPr>
        <w:t>открытый фестиваль-конкурс детских национальных театральных коллективов «Театр и дети» (Удмуртская Республика);</w:t>
      </w:r>
    </w:p>
    <w:p>
      <w:pPr>
        <w:pStyle w:val="Normal"/>
        <w:spacing w:lineRule="auto" w:line="312"/>
        <w:ind w:firstLine="709"/>
        <w:jc w:val="both"/>
        <w:rPr>
          <w:sz w:val="28"/>
          <w:szCs w:val="28"/>
        </w:rPr>
      </w:pPr>
      <w:r>
        <w:rPr>
          <w:sz w:val="28"/>
          <w:szCs w:val="28"/>
        </w:rPr>
        <w:t>– </w:t>
      </w:r>
      <w:r>
        <w:rPr>
          <w:sz w:val="28"/>
          <w:szCs w:val="28"/>
        </w:rPr>
        <w:t>международный молодежный фестиваль народного творчества «Молодая Арктика» (Московская область).</w:t>
      </w:r>
    </w:p>
    <w:p>
      <w:pPr>
        <w:pStyle w:val="Normal"/>
        <w:spacing w:lineRule="auto" w:line="312"/>
        <w:ind w:firstLine="709"/>
        <w:jc w:val="both"/>
        <w:rPr>
          <w:sz w:val="28"/>
          <w:szCs w:val="28"/>
        </w:rPr>
      </w:pPr>
      <w:r>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pPr>
        <w:pStyle w:val="Normal"/>
        <w:spacing w:lineRule="auto" w:line="312"/>
        <w:ind w:firstLine="709"/>
        <w:jc w:val="both"/>
        <w:rPr>
          <w:sz w:val="28"/>
          <w:szCs w:val="28"/>
        </w:rPr>
      </w:pPr>
      <w:r>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pPr>
        <w:pStyle w:val="Normal"/>
        <w:spacing w:lineRule="auto" w:line="312"/>
        <w:ind w:firstLine="709"/>
        <w:jc w:val="both"/>
        <w:rPr>
          <w:sz w:val="28"/>
          <w:szCs w:val="28"/>
        </w:rPr>
      </w:pPr>
      <w:r>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pPr>
        <w:pStyle w:val="Normal"/>
        <w:spacing w:lineRule="auto" w:line="312"/>
        <w:ind w:firstLine="709"/>
        <w:jc w:val="both"/>
        <w:rPr>
          <w:sz w:val="28"/>
          <w:szCs w:val="28"/>
        </w:rPr>
      </w:pPr>
      <w:r>
        <w:rPr>
          <w:sz w:val="28"/>
          <w:szCs w:val="28"/>
        </w:rPr>
        <w:t xml:space="preserve">Яркими событиями 2017 года стали выступления Детского хора России </w:t>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pPr>
        <w:pStyle w:val="Normal"/>
        <w:spacing w:lineRule="auto" w:line="312"/>
        <w:ind w:firstLine="709"/>
        <w:jc w:val="both"/>
        <w:rPr/>
      </w:pPr>
      <w:r>
        <w:rPr>
          <w:sz w:val="28"/>
          <w:szCs w:val="28"/>
        </w:rPr>
        <w:t xml:space="preserve">В 2017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br/>
        <w:t xml:space="preserve">с оркестром и т.д. Все программы имели возрастной маркер, предлагаемый репертуар был разделен на 4 возрастные категории: </w:t>
      </w:r>
      <w:hyperlink r:id="rId12" w:tgtFrame="_blank">
        <w:r>
          <w:rPr>
            <w:rStyle w:val="ListLabel28"/>
            <w:sz w:val="28"/>
            <w:szCs w:val="28"/>
          </w:rPr>
          <w:t>от 1 года до 3 лет</w:t>
        </w:r>
      </w:hyperlink>
      <w:r>
        <w:rPr>
          <w:sz w:val="28"/>
          <w:szCs w:val="28"/>
        </w:rPr>
        <w:t xml:space="preserve">, </w:t>
      </w:r>
      <w:hyperlink r:id="rId13" w:tgtFrame="_blank">
        <w:r>
          <w:rPr>
            <w:rStyle w:val="ListLabel28"/>
            <w:sz w:val="28"/>
            <w:szCs w:val="28"/>
          </w:rPr>
          <w:t>от 3 до 6 лет</w:t>
        </w:r>
      </w:hyperlink>
      <w:r>
        <w:rPr>
          <w:sz w:val="28"/>
          <w:szCs w:val="28"/>
        </w:rPr>
        <w:t xml:space="preserve">, </w:t>
      </w:r>
      <w:hyperlink r:id="rId14" w:tgtFrame="_blank">
        <w:r>
          <w:rPr>
            <w:rStyle w:val="ListLabel28"/>
            <w:sz w:val="28"/>
            <w:szCs w:val="28"/>
          </w:rPr>
          <w:t>от 6 до 9 лет</w:t>
        </w:r>
      </w:hyperlink>
      <w:r>
        <w:rPr>
          <w:sz w:val="28"/>
          <w:szCs w:val="28"/>
        </w:rPr>
        <w:t xml:space="preserve">, </w:t>
      </w:r>
      <w:hyperlink r:id="rId15" w:tgtFrame="_blank">
        <w:r>
          <w:rPr>
            <w:rStyle w:val="ListLabel28"/>
            <w:sz w:val="28"/>
            <w:szCs w:val="28"/>
          </w:rPr>
          <w:t>от 9 до 12 лет</w:t>
        </w:r>
      </w:hyperlink>
      <w:r>
        <w:rPr>
          <w:sz w:val="28"/>
          <w:szCs w:val="28"/>
        </w:rPr>
        <w:t>.</w:t>
      </w:r>
    </w:p>
    <w:p>
      <w:pPr>
        <w:pStyle w:val="Normal"/>
        <w:spacing w:lineRule="auto" w:line="312"/>
        <w:ind w:firstLine="709"/>
        <w:jc w:val="both"/>
        <w:rPr>
          <w:sz w:val="28"/>
          <w:szCs w:val="28"/>
        </w:rPr>
      </w:pPr>
      <w:r>
        <w:rPr>
          <w:sz w:val="28"/>
          <w:szCs w:val="28"/>
        </w:rPr>
        <w:t xml:space="preserve">В концертном сезоне МГАФ 2017-2018 годов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w:t>
        <w:br/>
        <w:t>с учетом школьной программы по литературе и внеклассному чтению.</w:t>
      </w:r>
    </w:p>
    <w:p>
      <w:pPr>
        <w:pStyle w:val="Normal"/>
        <w:spacing w:lineRule="auto" w:line="312"/>
        <w:ind w:firstLine="709"/>
        <w:jc w:val="both"/>
        <w:rPr>
          <w:sz w:val="28"/>
          <w:szCs w:val="28"/>
        </w:rPr>
      </w:pPr>
      <w:r>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 до тринадцати лет принять участие в творческой деятельности филармонии, представив на конкурс сочиненную самостоятельно сказку. </w:t>
      </w:r>
    </w:p>
    <w:p>
      <w:pPr>
        <w:pStyle w:val="Normal"/>
        <w:spacing w:lineRule="auto" w:line="312"/>
        <w:ind w:firstLine="709"/>
        <w:jc w:val="both"/>
        <w:rPr>
          <w:sz w:val="28"/>
          <w:szCs w:val="28"/>
        </w:rPr>
      </w:pPr>
      <w:r>
        <w:rPr>
          <w:sz w:val="28"/>
          <w:szCs w:val="28"/>
        </w:rPr>
        <w:t xml:space="preserve">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государственной филармония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pPr>
        <w:pStyle w:val="Normal"/>
        <w:spacing w:lineRule="auto" w:line="312"/>
        <w:ind w:firstLine="709"/>
        <w:jc w:val="both"/>
        <w:rPr>
          <w:sz w:val="28"/>
          <w:szCs w:val="28"/>
        </w:rPr>
      </w:pPr>
      <w:r>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pPr>
        <w:pStyle w:val="Normal"/>
        <w:spacing w:lineRule="auto" w:line="312"/>
        <w:ind w:firstLine="709"/>
        <w:jc w:val="both"/>
        <w:rPr>
          <w:sz w:val="28"/>
          <w:szCs w:val="28"/>
        </w:rPr>
      </w:pPr>
      <w:r>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pPr>
        <w:pStyle w:val="Normal"/>
        <w:spacing w:lineRule="auto" w:line="312"/>
        <w:ind w:firstLine="709"/>
        <w:jc w:val="both"/>
        <w:rPr>
          <w:rFonts w:eastAsia="Calibri"/>
          <w:sz w:val="28"/>
          <w:szCs w:val="28"/>
          <w:lang w:eastAsia="en-US"/>
        </w:rPr>
      </w:pPr>
      <w:r>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br/>
        <w:t xml:space="preserve">«Это </w:t>
      </w:r>
      <w:r>
        <w:rPr>
          <w:sz w:val="28"/>
          <w:szCs w:val="28"/>
        </w:rPr>
        <w:t>–</w:t>
      </w:r>
      <w:r>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Чеснок вез Леху Штыря в дом инвалидов», «Патент», «На районе», «20:17» и другие.</w:t>
      </w:r>
    </w:p>
    <w:p>
      <w:pPr>
        <w:pStyle w:val="Normal"/>
        <w:spacing w:lineRule="auto" w:line="312"/>
        <w:ind w:firstLine="709"/>
        <w:jc w:val="both"/>
        <w:rPr>
          <w:sz w:val="28"/>
          <w:szCs w:val="28"/>
        </w:rPr>
      </w:pPr>
      <w:r>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pPr>
        <w:pStyle w:val="Normal"/>
        <w:spacing w:lineRule="auto" w:line="312"/>
        <w:ind w:firstLine="709"/>
        <w:jc w:val="both"/>
        <w:rPr>
          <w:rFonts w:eastAsia="Calibri"/>
          <w:sz w:val="28"/>
          <w:szCs w:val="28"/>
        </w:rPr>
      </w:pPr>
      <w:r>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Pr>
          <w:sz w:val="28"/>
          <w:szCs w:val="28"/>
        </w:rPr>
        <w:t>«Паровозик Тишка. Снова в путь», «Малышарики-2», «Лунтик и его друзья», «Барбоскины-2», «Белка и Стрелка. Озорная семейка».</w:t>
      </w:r>
    </w:p>
    <w:p>
      <w:pPr>
        <w:pStyle w:val="Normal"/>
        <w:spacing w:lineRule="auto" w:line="312"/>
        <w:ind w:firstLine="709"/>
        <w:jc w:val="both"/>
        <w:rPr>
          <w:sz w:val="28"/>
          <w:szCs w:val="28"/>
        </w:rPr>
      </w:pPr>
      <w:r>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pPr>
        <w:pStyle w:val="Normal"/>
        <w:spacing w:lineRule="auto" w:line="312"/>
        <w:ind w:firstLine="709"/>
        <w:jc w:val="both"/>
        <w:rPr>
          <w:sz w:val="28"/>
          <w:szCs w:val="28"/>
        </w:rPr>
      </w:pPr>
      <w:r>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 –детям» (г. Самара и Самарская область), Международный детский кинофестиваль «Алые паруса» в Крыму и другие.</w:t>
      </w:r>
    </w:p>
    <w:p>
      <w:pPr>
        <w:pStyle w:val="Normal"/>
        <w:spacing w:lineRule="auto" w:line="312"/>
        <w:ind w:firstLine="709"/>
        <w:jc w:val="both"/>
        <w:rPr>
          <w:sz w:val="28"/>
          <w:szCs w:val="28"/>
        </w:rPr>
      </w:pPr>
      <w:r>
        <w:rPr>
          <w:sz w:val="28"/>
          <w:szCs w:val="28"/>
        </w:rPr>
        <w:t xml:space="preserve">Государственными музеями велась масштабная работа по эстетическому воспитанию и просвещению детской аудитории. </w:t>
      </w:r>
    </w:p>
    <w:p>
      <w:pPr>
        <w:pStyle w:val="Normal"/>
        <w:spacing w:lineRule="auto" w:line="312"/>
        <w:ind w:firstLine="709"/>
        <w:jc w:val="both"/>
        <w:rPr>
          <w:sz w:val="28"/>
          <w:szCs w:val="28"/>
        </w:rPr>
      </w:pPr>
      <w:r>
        <w:rPr>
          <w:sz w:val="28"/>
          <w:szCs w:val="28"/>
        </w:rPr>
        <w:t>Всего в 2017 году подведомственные Минкультуры России музеи посетило 3 829,2 тыс. человек в возрасте до 16 лет.</w:t>
      </w:r>
    </w:p>
    <w:p>
      <w:pPr>
        <w:pStyle w:val="Normal"/>
        <w:spacing w:lineRule="auto" w:line="312"/>
        <w:ind w:firstLine="709"/>
        <w:jc w:val="both"/>
        <w:rPr>
          <w:sz w:val="28"/>
          <w:szCs w:val="28"/>
        </w:rPr>
      </w:pPr>
      <w:r>
        <w:rPr>
          <w:sz w:val="28"/>
          <w:szCs w:val="28"/>
        </w:rPr>
        <w:t>В Государственном музее изобразительных искусств имени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pPr>
        <w:pStyle w:val="Normal"/>
        <w:spacing w:lineRule="auto" w:line="312"/>
        <w:ind w:firstLine="709"/>
        <w:jc w:val="both"/>
        <w:rPr>
          <w:sz w:val="28"/>
          <w:szCs w:val="28"/>
        </w:rPr>
      </w:pPr>
      <w:r>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pPr>
        <w:pStyle w:val="Normal"/>
        <w:spacing w:lineRule="auto" w:line="312"/>
        <w:ind w:firstLine="709"/>
        <w:jc w:val="both"/>
        <w:rPr>
          <w:sz w:val="28"/>
          <w:szCs w:val="28"/>
        </w:rPr>
      </w:pPr>
      <w:r>
        <w:rPr>
          <w:sz w:val="28"/>
          <w:szCs w:val="28"/>
        </w:rPr>
        <w:t xml:space="preserve">Государственной Третьяковской галереей на платформе МТС был организован проект «Поколение М»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ознакомиться на сайте по адресу: pokolenie.mts.ru с шедеврами изобразительного искусства в формате виртуальных прогулок по музею. </w:t>
      </w:r>
    </w:p>
    <w:p>
      <w:pPr>
        <w:pStyle w:val="Normal"/>
        <w:spacing w:lineRule="auto" w:line="312"/>
        <w:ind w:firstLine="709"/>
        <w:jc w:val="both"/>
        <w:rPr>
          <w:sz w:val="28"/>
          <w:szCs w:val="28"/>
        </w:rPr>
      </w:pPr>
      <w:r>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pPr>
        <w:pStyle w:val="Normal"/>
        <w:spacing w:lineRule="auto" w:line="312"/>
        <w:ind w:firstLine="709"/>
        <w:jc w:val="both"/>
        <w:rPr>
          <w:sz w:val="28"/>
          <w:szCs w:val="28"/>
        </w:rPr>
      </w:pPr>
      <w:r>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pPr>
        <w:pStyle w:val="Normal"/>
        <w:spacing w:lineRule="auto" w:line="312"/>
        <w:ind w:firstLine="709"/>
        <w:jc w:val="both"/>
        <w:rPr>
          <w:sz w:val="28"/>
          <w:szCs w:val="28"/>
        </w:rPr>
      </w:pPr>
      <w:r>
        <w:rPr>
          <w:sz w:val="28"/>
          <w:szCs w:val="28"/>
        </w:rPr>
        <w:t xml:space="preserve">В октябре 2017 года в Музее Победы состоялось открытие выставки </w:t>
        <w:br/>
        <w:t>«У мужества возраста нет…» – первой из серии выставок, посвященных теме детства на войне.</w:t>
      </w:r>
    </w:p>
    <w:p>
      <w:pPr>
        <w:pStyle w:val="Normal"/>
        <w:spacing w:lineRule="auto" w:line="312"/>
        <w:ind w:firstLine="709"/>
        <w:jc w:val="both"/>
        <w:rPr>
          <w:sz w:val="28"/>
          <w:szCs w:val="28"/>
        </w:rPr>
      </w:pPr>
      <w:r>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 изостудия «Живопись для души», занятия икебана Согэцу, китайская и японская живопись и каллиграфия.</w:t>
      </w:r>
    </w:p>
    <w:p>
      <w:pPr>
        <w:pStyle w:val="Normal"/>
        <w:spacing w:lineRule="auto" w:line="312"/>
        <w:ind w:firstLine="709"/>
        <w:jc w:val="both"/>
        <w:rPr>
          <w:sz w:val="28"/>
          <w:szCs w:val="28"/>
        </w:rPr>
      </w:pPr>
      <w:r>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pPr>
        <w:pStyle w:val="Normal"/>
        <w:spacing w:lineRule="auto" w:line="312"/>
        <w:ind w:firstLine="709"/>
        <w:jc w:val="both"/>
        <w:rPr>
          <w:sz w:val="28"/>
          <w:szCs w:val="28"/>
        </w:rPr>
      </w:pPr>
      <w:r>
        <w:rPr>
          <w:sz w:val="28"/>
          <w:szCs w:val="28"/>
        </w:rPr>
        <w:t xml:space="preserve">В подведомственных Минкультуры России музеях, расположенных </w:t>
        <w:br/>
        <w:t xml:space="preserve">в субъектах Российской Федерации, также были проведены творческие проекты и программы для детей и семей, имеющих детей. Среди них: </w:t>
      </w:r>
    </w:p>
    <w:p>
      <w:pPr>
        <w:pStyle w:val="Normal"/>
        <w:spacing w:lineRule="auto" w:line="312"/>
        <w:ind w:firstLine="709"/>
        <w:jc w:val="both"/>
        <w:rPr>
          <w:sz w:val="28"/>
          <w:szCs w:val="28"/>
        </w:rPr>
      </w:pPr>
      <w:r>
        <w:rPr>
          <w:sz w:val="28"/>
          <w:szCs w:val="28"/>
        </w:rPr>
        <w:t>– </w:t>
      </w:r>
      <w:r>
        <w:rPr>
          <w:sz w:val="28"/>
          <w:szCs w:val="28"/>
        </w:rPr>
        <w:t>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 музей-заповедник «Куликово поле» в с. Монастырщино Тульской области);</w:t>
      </w:r>
    </w:p>
    <w:p>
      <w:pPr>
        <w:pStyle w:val="Normal"/>
        <w:spacing w:lineRule="auto" w:line="312"/>
        <w:ind w:firstLine="709"/>
        <w:jc w:val="both"/>
        <w:rPr>
          <w:sz w:val="28"/>
          <w:szCs w:val="28"/>
        </w:rPr>
      </w:pPr>
      <w:r>
        <w:rPr>
          <w:sz w:val="28"/>
          <w:szCs w:val="28"/>
        </w:rPr>
        <w:t>– </w:t>
      </w:r>
      <w:r>
        <w:rPr>
          <w:sz w:val="28"/>
          <w:szCs w:val="28"/>
        </w:rPr>
        <w:t>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pPr>
        <w:pStyle w:val="Normal"/>
        <w:spacing w:lineRule="auto" w:line="312"/>
        <w:ind w:firstLine="709"/>
        <w:jc w:val="both"/>
        <w:rPr>
          <w:sz w:val="28"/>
          <w:szCs w:val="28"/>
        </w:rPr>
      </w:pPr>
      <w:r>
        <w:rPr>
          <w:sz w:val="28"/>
          <w:szCs w:val="28"/>
        </w:rPr>
        <w:t xml:space="preserve">– </w:t>
      </w:r>
      <w:r>
        <w:rPr>
          <w:sz w:val="28"/>
          <w:szCs w:val="28"/>
        </w:rPr>
        <w:t>детский пасхальный фестиваль «Курочка Ряба», премьера детского «Театра Новогодней Елки», в рамках которой состоялись спектакли «Марья-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pPr>
        <w:pStyle w:val="Normal"/>
        <w:spacing w:lineRule="auto" w:line="312"/>
        <w:ind w:firstLine="709"/>
        <w:jc w:val="both"/>
        <w:rPr>
          <w:sz w:val="28"/>
          <w:szCs w:val="28"/>
        </w:rPr>
      </w:pPr>
      <w:r>
        <w:rPr>
          <w:sz w:val="28"/>
          <w:szCs w:val="28"/>
        </w:rPr>
        <w:t>– </w:t>
      </w:r>
      <w:r>
        <w:rPr>
          <w:sz w:val="28"/>
          <w:szCs w:val="28"/>
        </w:rPr>
        <w:t>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pPr>
        <w:pStyle w:val="Normal"/>
        <w:spacing w:lineRule="auto" w:line="312"/>
        <w:ind w:firstLine="709"/>
        <w:jc w:val="both"/>
        <w:rPr>
          <w:sz w:val="28"/>
          <w:szCs w:val="28"/>
        </w:rPr>
      </w:pPr>
      <w:r>
        <w:rPr>
          <w:sz w:val="28"/>
          <w:szCs w:val="28"/>
        </w:rPr>
        <w:t xml:space="preserve">– </w:t>
      </w:r>
      <w:r>
        <w:rPr>
          <w:sz w:val="28"/>
          <w:szCs w:val="28"/>
        </w:rPr>
        <w:t>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pPr>
        <w:pStyle w:val="Normal"/>
        <w:spacing w:lineRule="auto" w:line="312"/>
        <w:ind w:firstLine="709"/>
        <w:jc w:val="both"/>
        <w:rPr>
          <w:sz w:val="28"/>
          <w:szCs w:val="28"/>
        </w:rPr>
      </w:pPr>
      <w:r>
        <w:rPr>
          <w:sz w:val="28"/>
          <w:szCs w:val="28"/>
        </w:rPr>
        <w:t>– </w:t>
      </w:r>
      <w:r>
        <w:rPr>
          <w:sz w:val="28"/>
          <w:szCs w:val="28"/>
        </w:rPr>
        <w:t xml:space="preserve">циклы лекций, посвященных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b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 (Государственный историко-археологический музей-заповедник «Фанагория», Краснодарский край);</w:t>
      </w:r>
    </w:p>
    <w:p>
      <w:pPr>
        <w:pStyle w:val="Normal"/>
        <w:spacing w:lineRule="auto" w:line="312"/>
        <w:ind w:firstLine="709"/>
        <w:jc w:val="both"/>
        <w:rPr>
          <w:sz w:val="28"/>
          <w:szCs w:val="28"/>
        </w:rPr>
      </w:pPr>
      <w:r>
        <w:rPr>
          <w:sz w:val="28"/>
          <w:szCs w:val="28"/>
        </w:rPr>
        <w:t>– </w:t>
      </w:r>
      <w:r>
        <w:rPr>
          <w:sz w:val="28"/>
          <w:szCs w:val="28"/>
        </w:rPr>
        <w:t>XI Поморский фестиваль детского творчества (Архангельский государственный музей деревянного зодчества и народного искусства «Малые Корелы»);</w:t>
      </w:r>
    </w:p>
    <w:p>
      <w:pPr>
        <w:pStyle w:val="Normal"/>
        <w:spacing w:lineRule="auto" w:line="312"/>
        <w:ind w:firstLine="709"/>
        <w:jc w:val="both"/>
        <w:rPr>
          <w:sz w:val="28"/>
          <w:szCs w:val="28"/>
        </w:rPr>
      </w:pPr>
      <w:r>
        <w:rPr>
          <w:sz w:val="28"/>
          <w:szCs w:val="28"/>
        </w:rPr>
        <w:t>– </w:t>
      </w:r>
      <w:r>
        <w:rPr>
          <w:sz w:val="28"/>
          <w:szCs w:val="28"/>
        </w:rPr>
        <w:t>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 (Государственный Бородинский военно-исторический музей-заповедник, Московская область);</w:t>
      </w:r>
    </w:p>
    <w:p>
      <w:pPr>
        <w:pStyle w:val="Normal"/>
        <w:spacing w:lineRule="auto" w:line="312"/>
        <w:ind w:firstLine="709"/>
        <w:jc w:val="both"/>
        <w:rPr>
          <w:sz w:val="28"/>
          <w:szCs w:val="28"/>
        </w:rPr>
      </w:pPr>
      <w:r>
        <w:rPr>
          <w:sz w:val="28"/>
          <w:szCs w:val="28"/>
        </w:rPr>
        <w:t xml:space="preserve">– </w:t>
      </w:r>
      <w:r>
        <w:rPr>
          <w:sz w:val="28"/>
          <w:szCs w:val="28"/>
        </w:rPr>
        <w:t xml:space="preserve">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br/>
        <w:t>с музеем «Кижи», детская музейная студия «Кижская палитра»,</w:t>
        <w:br/>
        <w:t>а также открытие Детского музея в Петрозаводске (Государственный историко-архитектурный и этнографический музей-заповедник «Кижи», Республика Карелия).</w:t>
      </w:r>
    </w:p>
    <w:p>
      <w:pPr>
        <w:pStyle w:val="Normal"/>
        <w:spacing w:lineRule="auto" w:line="312"/>
        <w:ind w:firstLine="709"/>
        <w:jc w:val="both"/>
        <w:rPr>
          <w:sz w:val="28"/>
          <w:szCs w:val="28"/>
        </w:rPr>
      </w:pPr>
      <w:r>
        <w:rPr>
          <w:sz w:val="28"/>
          <w:szCs w:val="28"/>
        </w:rPr>
        <w:t xml:space="preserve">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(г. Санкт-Петербург), «Сибирские просторы» (г. Красноярск – Бобровый Лог – Столбы), «Золотое кольцо» (г. Москва – г. Суздаль – </w:t>
        <w:br/>
        <w:t xml:space="preserve">г. Владимир – г. Москва) и др. Всего в Национальной программе приняли участие 22 779 человек из 83 субъектов Российской Федерации. </w:t>
      </w:r>
    </w:p>
    <w:p>
      <w:pPr>
        <w:pStyle w:val="Normal"/>
        <w:spacing w:lineRule="auto" w:line="312"/>
        <w:ind w:firstLine="709"/>
        <w:jc w:val="both"/>
        <w:rPr>
          <w:rFonts w:eastAsia="Calibri"/>
          <w:sz w:val="28"/>
          <w:szCs w:val="28"/>
          <w:lang w:eastAsia="en-US"/>
        </w:rPr>
      </w:pPr>
      <w:r>
        <w:rPr>
          <w:rFonts w:eastAsia="Calibri"/>
          <w:sz w:val="28"/>
          <w:szCs w:val="28"/>
          <w:lang w:eastAsia="en-US"/>
        </w:rPr>
        <w:t>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Богородицк. В программе «Дороги Победы» приняли участие более 400 тыс. человек.</w:t>
      </w:r>
    </w:p>
    <w:p>
      <w:pPr>
        <w:pStyle w:val="Normal"/>
        <w:spacing w:lineRule="auto" w:line="312"/>
        <w:ind w:firstLine="709"/>
        <w:jc w:val="both"/>
        <w:rPr>
          <w:rFonts w:eastAsia="Calibri"/>
          <w:sz w:val="28"/>
          <w:szCs w:val="28"/>
          <w:lang w:eastAsia="en-US"/>
        </w:rPr>
      </w:pPr>
      <w:r>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b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pPr>
        <w:pStyle w:val="Normal"/>
        <w:spacing w:lineRule="auto" w:line="312"/>
        <w:ind w:firstLine="709"/>
        <w:jc w:val="both"/>
        <w:rPr>
          <w:rFonts w:eastAsia="Calibri"/>
          <w:sz w:val="28"/>
          <w:szCs w:val="28"/>
          <w:lang w:eastAsia="en-US"/>
        </w:rPr>
      </w:pPr>
      <w:r>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pPr>
        <w:pStyle w:val="Normal"/>
        <w:spacing w:lineRule="auto" w:line="312"/>
        <w:ind w:firstLine="709"/>
        <w:jc w:val="both"/>
        <w:rPr>
          <w:sz w:val="28"/>
          <w:szCs w:val="28"/>
        </w:rPr>
      </w:pPr>
      <w:r>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b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pPr>
        <w:pStyle w:val="Normal"/>
        <w:spacing w:lineRule="auto" w:line="312"/>
        <w:ind w:firstLine="709"/>
        <w:jc w:val="both"/>
        <w:rPr>
          <w:sz w:val="28"/>
          <w:szCs w:val="28"/>
        </w:rPr>
      </w:pPr>
      <w:r>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pPr>
        <w:pStyle w:val="Normal"/>
        <w:spacing w:lineRule="auto" w:line="312"/>
        <w:ind w:firstLine="709"/>
        <w:jc w:val="both"/>
        <w:rPr>
          <w:sz w:val="28"/>
          <w:szCs w:val="28"/>
        </w:rPr>
      </w:pPr>
      <w:r>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pPr>
        <w:pStyle w:val="Normal"/>
        <w:spacing w:lineRule="auto" w:line="312"/>
        <w:ind w:firstLine="709"/>
        <w:jc w:val="both"/>
        <w:rPr>
          <w:sz w:val="28"/>
          <w:szCs w:val="28"/>
        </w:rPr>
      </w:pPr>
      <w:r>
        <w:rPr>
          <w:sz w:val="28"/>
          <w:szCs w:val="28"/>
        </w:rPr>
        <w:t xml:space="preserve">В 2017 году РВИО было организовано 16 военно-исторических лагерей </w:t>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br/>
        <w:t>военно-исторический лагерь Бородино, который посетили 1,6 тыс. детей и подростков из 36 субъектов Российской Федерации.</w:t>
      </w:r>
    </w:p>
    <w:p>
      <w:pPr>
        <w:pStyle w:val="Normal"/>
        <w:spacing w:lineRule="auto" w:line="312"/>
        <w:ind w:firstLine="709"/>
        <w:jc w:val="both"/>
        <w:rPr>
          <w:sz w:val="28"/>
          <w:szCs w:val="28"/>
        </w:rPr>
      </w:pPr>
      <w:r>
        <w:rPr>
          <w:sz w:val="28"/>
          <w:szCs w:val="28"/>
        </w:rPr>
        <w:t>В рамках первых 3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pPr>
        <w:pStyle w:val="Normal"/>
        <w:spacing w:lineRule="auto" w:line="312"/>
        <w:ind w:firstLine="709"/>
        <w:jc w:val="both"/>
        <w:rPr>
          <w:sz w:val="28"/>
          <w:szCs w:val="28"/>
        </w:rPr>
      </w:pPr>
      <w:r>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pPr>
        <w:pStyle w:val="Normal"/>
        <w:spacing w:lineRule="auto" w:line="312"/>
        <w:ind w:firstLine="709"/>
        <w:jc w:val="both"/>
        <w:rPr>
          <w:sz w:val="28"/>
          <w:szCs w:val="28"/>
        </w:rPr>
      </w:pPr>
      <w:r>
        <w:rPr>
          <w:sz w:val="28"/>
          <w:szCs w:val="28"/>
        </w:rPr>
        <w:t>Среди мероприятий РВИО, проведенных в 2017 г., конкурс на лучший региональный туристический военно-исторический маршрут, конкурс на поддержку школьных музеев Боевой славы.</w:t>
      </w:r>
    </w:p>
    <w:p>
      <w:pPr>
        <w:pStyle w:val="Normal"/>
        <w:spacing w:lineRule="auto" w:line="312"/>
        <w:ind w:firstLine="709"/>
        <w:jc w:val="both"/>
        <w:rPr>
          <w:sz w:val="28"/>
          <w:szCs w:val="28"/>
        </w:rPr>
      </w:pPr>
      <w:r>
        <w:rPr>
          <w:sz w:val="28"/>
          <w:szCs w:val="28"/>
        </w:rPr>
        <w:t>При поддержке РВИО было проведено 15 военно-исторических фестивалей, которые посетило 140 тыс. человек. Крупнейшими из них были фестивали: «День Бородино», «Гумбиненнское сражение», военно-исторический фестиваль «Мартыновский овраг. Бои за Севастополь: 1942 г.» и другие.</w:t>
      </w:r>
    </w:p>
    <w:p>
      <w:pPr>
        <w:pStyle w:val="Normal"/>
        <w:spacing w:lineRule="auto" w:line="312"/>
        <w:ind w:firstLine="709"/>
        <w:jc w:val="both"/>
        <w:rPr>
          <w:sz w:val="28"/>
          <w:szCs w:val="28"/>
        </w:rPr>
      </w:pPr>
      <w:r>
        <w:rPr>
          <w:sz w:val="28"/>
          <w:szCs w:val="28"/>
        </w:rPr>
        <w:t>Большое внимание культурному досугу детей и семей, имеющих детей, уделяется организациями Минобрнауки России.</w:t>
      </w:r>
    </w:p>
    <w:p>
      <w:pPr>
        <w:pStyle w:val="Normal"/>
        <w:spacing w:lineRule="auto" w:line="312"/>
        <w:ind w:firstLine="709"/>
        <w:jc w:val="both"/>
        <w:rPr>
          <w:sz w:val="28"/>
          <w:szCs w:val="28"/>
        </w:rPr>
      </w:pPr>
      <w:r>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организаций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pPr>
        <w:pStyle w:val="Normal"/>
        <w:spacing w:lineRule="auto" w:line="312"/>
        <w:ind w:firstLine="709"/>
        <w:jc w:val="both"/>
        <w:rPr>
          <w:sz w:val="28"/>
          <w:szCs w:val="28"/>
        </w:rPr>
      </w:pPr>
      <w:r>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pPr>
        <w:pStyle w:val="Normal"/>
        <w:spacing w:lineRule="auto" w:line="312"/>
        <w:ind w:firstLine="709"/>
        <w:jc w:val="both"/>
        <w:rPr>
          <w:sz w:val="28"/>
          <w:szCs w:val="28"/>
        </w:rPr>
      </w:pPr>
      <w:r>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pPr>
        <w:pStyle w:val="Normal"/>
        <w:spacing w:lineRule="auto" w:line="312"/>
        <w:ind w:firstLine="709"/>
        <w:jc w:val="both"/>
        <w:rPr>
          <w:sz w:val="28"/>
          <w:szCs w:val="28"/>
        </w:rPr>
      </w:pPr>
      <w:r>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pPr>
        <w:pStyle w:val="Normal"/>
        <w:spacing w:lineRule="auto" w:line="312"/>
        <w:ind w:firstLine="709"/>
        <w:jc w:val="both"/>
        <w:rPr>
          <w:sz w:val="28"/>
          <w:szCs w:val="28"/>
        </w:rPr>
      </w:pPr>
      <w:r>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pPr>
        <w:pStyle w:val="Normal"/>
        <w:spacing w:lineRule="auto" w:line="312"/>
        <w:ind w:firstLine="709"/>
        <w:jc w:val="both"/>
        <w:rPr>
          <w:rStyle w:val="FontStyle12"/>
          <w:sz w:val="28"/>
          <w:szCs w:val="28"/>
        </w:rPr>
      </w:pPr>
      <w:r>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pPr>
        <w:pStyle w:val="Style210"/>
        <w:widowControl/>
        <w:spacing w:lineRule="auto" w:line="312"/>
        <w:ind w:firstLine="709"/>
        <w:jc w:val="center"/>
        <w:rPr>
          <w:rStyle w:val="FontStyle12"/>
          <w:b/>
          <w:b/>
          <w:sz w:val="28"/>
          <w:szCs w:val="28"/>
        </w:rPr>
      </w:pPr>
      <w:r>
        <w:rPr>
          <w:b/>
          <w:sz w:val="28"/>
          <w:szCs w:val="28"/>
        </w:rPr>
      </w:r>
    </w:p>
    <w:p>
      <w:pPr>
        <w:pStyle w:val="Style210"/>
        <w:widowControl/>
        <w:spacing w:lineRule="auto" w:line="312"/>
        <w:ind w:firstLine="709"/>
        <w:jc w:val="center"/>
        <w:rPr>
          <w:rStyle w:val="FontStyle12"/>
          <w:b/>
          <w:b/>
          <w:sz w:val="28"/>
          <w:szCs w:val="28"/>
        </w:rPr>
      </w:pPr>
      <w:r>
        <w:rPr>
          <w:rStyle w:val="FontStyle12"/>
          <w:b/>
          <w:sz w:val="28"/>
          <w:szCs w:val="28"/>
        </w:rPr>
        <w:t xml:space="preserve">Развитие детского и семейного спорта, </w:t>
      </w:r>
    </w:p>
    <w:p>
      <w:pPr>
        <w:pStyle w:val="Style210"/>
        <w:widowControl/>
        <w:spacing w:lineRule="auto" w:line="312" w:before="0" w:after="120"/>
        <w:ind w:firstLine="709"/>
        <w:jc w:val="center"/>
        <w:rPr>
          <w:rStyle w:val="FontStyle12"/>
          <w:b/>
          <w:b/>
          <w:sz w:val="28"/>
          <w:szCs w:val="28"/>
        </w:rPr>
      </w:pPr>
      <w:r>
        <w:rPr>
          <w:rStyle w:val="FontStyle12"/>
          <w:b/>
          <w:sz w:val="28"/>
          <w:szCs w:val="28"/>
        </w:rPr>
        <w:t>физической культуры и туризма</w:t>
      </w:r>
    </w:p>
    <w:p>
      <w:pPr>
        <w:pStyle w:val="Normal"/>
        <w:spacing w:lineRule="auto" w:line="312"/>
        <w:ind w:firstLine="709"/>
        <w:jc w:val="both"/>
        <w:rPr>
          <w:sz w:val="28"/>
          <w:szCs w:val="28"/>
        </w:rPr>
      </w:pPr>
      <w:r>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pPr>
        <w:pStyle w:val="Normal"/>
        <w:spacing w:lineRule="auto" w:line="312"/>
        <w:ind w:firstLine="709"/>
        <w:jc w:val="both"/>
        <w:rPr>
          <w:rFonts w:eastAsia="Calibri"/>
          <w:sz w:val="28"/>
          <w:szCs w:val="28"/>
          <w:lang w:eastAsia="en-US"/>
        </w:rPr>
      </w:pPr>
      <w:r>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pPr>
        <w:pStyle w:val="Normal"/>
        <w:spacing w:lineRule="auto" w:line="312"/>
        <w:ind w:firstLine="709"/>
        <w:jc w:val="both"/>
        <w:rPr>
          <w:rFonts w:eastAsia="Calibri"/>
          <w:sz w:val="28"/>
          <w:szCs w:val="28"/>
          <w:lang w:eastAsia="en-US"/>
        </w:rPr>
      </w:pPr>
      <w:r>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 население, занятое в экономике, лица с ОВЗ и инвалиды.</w:t>
      </w:r>
    </w:p>
    <w:p>
      <w:pPr>
        <w:pStyle w:val="Normal"/>
        <w:spacing w:lineRule="auto" w:line="312"/>
        <w:ind w:firstLine="709"/>
        <w:jc w:val="both"/>
        <w:rPr>
          <w:rFonts w:eastAsia="Calibri"/>
          <w:sz w:val="28"/>
          <w:szCs w:val="28"/>
          <w:lang w:eastAsia="en-US"/>
        </w:rPr>
      </w:pPr>
      <w:r>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pPr>
        <w:pStyle w:val="Normal"/>
        <w:spacing w:lineRule="auto" w:line="312"/>
        <w:ind w:firstLine="709"/>
        <w:jc w:val="both"/>
        <w:rPr>
          <w:sz w:val="28"/>
          <w:szCs w:val="28"/>
        </w:rPr>
      </w:pPr>
      <w:r>
        <w:rPr>
          <w:sz w:val="28"/>
          <w:szCs w:val="28"/>
        </w:rPr>
        <w:t xml:space="preserve">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 всего населения Российской Федерации и до 80% обучающихся и студентов. </w:t>
      </w:r>
    </w:p>
    <w:p>
      <w:pPr>
        <w:pStyle w:val="Normal"/>
        <w:spacing w:lineRule="auto" w:line="312"/>
        <w:ind w:firstLine="709"/>
        <w:jc w:val="both"/>
        <w:rPr>
          <w:sz w:val="28"/>
          <w:szCs w:val="28"/>
        </w:rPr>
      </w:pPr>
      <w:r>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занятия в 2017 году составил 78,8%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 от численности населения в возрасте </w:t>
        <w:br/>
        <w:t xml:space="preserve">от 3 до 79 лет. </w:t>
      </w:r>
    </w:p>
    <w:p>
      <w:pPr>
        <w:pStyle w:val="Normal"/>
        <w:spacing w:lineRule="auto" w:line="276"/>
        <w:ind w:right="-1" w:firstLine="708"/>
        <w:jc w:val="both"/>
        <w:rPr>
          <w:sz w:val="28"/>
          <w:szCs w:val="28"/>
        </w:rPr>
      </w:pPr>
      <w:r>
        <w:rPr>
          <w:sz w:val="28"/>
          <w:szCs w:val="28"/>
        </w:rPr>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61"/>
        <w:gridCol w:w="2159"/>
        <w:gridCol w:w="2657"/>
        <w:gridCol w:w="3861"/>
      </w:tblGrid>
      <w:tr>
        <w:trPr/>
        <w:tc>
          <w:tcPr>
            <w:tcW w:w="9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Год</w:t>
            </w:r>
          </w:p>
        </w:tc>
        <w:tc>
          <w:tcPr>
            <w:tcW w:w="4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Численность занимающихся физической культурой и спортом во внеурочное время, чел.</w:t>
            </w:r>
          </w:p>
        </w:tc>
        <w:tc>
          <w:tcPr>
            <w:tcW w:w="38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Доля обучающихся и студентов, систематически занимающихся физической культурой и спортом, от общей численности обучающихся и студентов, %</w:t>
            </w:r>
          </w:p>
        </w:tc>
      </w:tr>
      <w:tr>
        <w:trPr/>
        <w:tc>
          <w:tcPr>
            <w:tcW w:w="9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both"/>
              <w:rPr/>
            </w:pPr>
            <w:r>
              <w:rPr/>
            </w:r>
          </w:p>
        </w:tc>
        <w:tc>
          <w:tcPr>
            <w:tcW w:w="2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both"/>
              <w:rPr/>
            </w:pPr>
            <w:r>
              <w:rPr/>
            </w:r>
          </w:p>
        </w:tc>
        <w:tc>
          <w:tcPr>
            <w:tcW w:w="2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rPr/>
            </w:pPr>
            <w:r>
              <w:rPr>
                <w:sz w:val="22"/>
                <w:szCs w:val="22"/>
              </w:rPr>
              <w:t>из них несовершеннолетних, чел.</w:t>
            </w:r>
          </w:p>
        </w:tc>
        <w:tc>
          <w:tcPr>
            <w:tcW w:w="38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both"/>
              <w:rPr/>
            </w:pPr>
            <w:r>
              <w:rPr/>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2016</w:t>
            </w:r>
          </w:p>
        </w:tc>
        <w:tc>
          <w:tcPr>
            <w:tcW w:w="2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30,9 млн.</w:t>
            </w:r>
          </w:p>
        </w:tc>
        <w:tc>
          <w:tcPr>
            <w:tcW w:w="2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21,7 млн.</w:t>
            </w:r>
          </w:p>
        </w:tc>
        <w:tc>
          <w:tcPr>
            <w:tcW w:w="3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74,8</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2017</w:t>
            </w:r>
          </w:p>
        </w:tc>
        <w:tc>
          <w:tcPr>
            <w:tcW w:w="2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31,9 млн.</w:t>
            </w:r>
          </w:p>
        </w:tc>
        <w:tc>
          <w:tcPr>
            <w:tcW w:w="2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18,6 млн.</w:t>
            </w:r>
          </w:p>
        </w:tc>
        <w:tc>
          <w:tcPr>
            <w:tcW w:w="3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 w:hanging="0"/>
              <w:jc w:val="center"/>
              <w:rPr/>
            </w:pPr>
            <w:r>
              <w:rPr>
                <w:sz w:val="22"/>
                <w:szCs w:val="22"/>
              </w:rPr>
              <w:t>78,8</w:t>
            </w:r>
          </w:p>
        </w:tc>
      </w:tr>
    </w:tbl>
    <w:p>
      <w:pPr>
        <w:pStyle w:val="Normal"/>
        <w:spacing w:lineRule="auto" w:line="276"/>
        <w:ind w:right="-1" w:firstLine="708"/>
        <w:jc w:val="both"/>
        <w:rPr>
          <w:sz w:val="28"/>
          <w:szCs w:val="28"/>
        </w:rPr>
      </w:pPr>
      <w:r>
        <w:rPr>
          <w:sz w:val="28"/>
          <w:szCs w:val="28"/>
        </w:rPr>
      </w:r>
    </w:p>
    <w:p>
      <w:pPr>
        <w:pStyle w:val="Normal"/>
        <w:spacing w:lineRule="auto" w:line="300"/>
        <w:ind w:firstLine="709"/>
        <w:jc w:val="both"/>
        <w:rPr>
          <w:sz w:val="28"/>
          <w:szCs w:val="28"/>
        </w:rPr>
      </w:pPr>
      <w:r>
        <w:rPr>
          <w:sz w:val="28"/>
          <w:szCs w:val="28"/>
        </w:rPr>
        <w:t>В секциях и группах по видам спорта, включенным в государственный реестр видов спорта, в 2017 году занимались 26,5 млн. человек, что на 1,2 млн. больше по сравнению с 2016 годом.</w:t>
      </w:r>
    </w:p>
    <w:p>
      <w:pPr>
        <w:pStyle w:val="Normal"/>
        <w:spacing w:lineRule="auto" w:line="300"/>
        <w:ind w:firstLine="709"/>
        <w:jc w:val="both"/>
        <w:rPr>
          <w:sz w:val="28"/>
          <w:szCs w:val="28"/>
        </w:rPr>
      </w:pPr>
      <w:r>
        <w:rPr>
          <w:sz w:val="28"/>
          <w:szCs w:val="28"/>
        </w:rPr>
        <w:t xml:space="preserve">Из общего числа занимающихся физической культурой и спортом 20% занимаются на платной основе (2016 г. </w:t>
      </w:r>
      <w:r>
        <w:rPr>
          <w:rFonts w:eastAsia="Calibri"/>
          <w:sz w:val="28"/>
          <w:szCs w:val="28"/>
          <w:lang w:eastAsia="en-US"/>
        </w:rPr>
        <w:t xml:space="preserve">– </w:t>
      </w:r>
      <w:r>
        <w:rPr>
          <w:sz w:val="28"/>
          <w:szCs w:val="28"/>
        </w:rPr>
        <w:t>18%).</w:t>
      </w:r>
    </w:p>
    <w:p>
      <w:pPr>
        <w:pStyle w:val="Normal"/>
        <w:spacing w:lineRule="auto" w:line="300"/>
        <w:ind w:firstLine="709"/>
        <w:jc w:val="both"/>
        <w:rPr>
          <w:sz w:val="28"/>
          <w:szCs w:val="28"/>
        </w:rPr>
      </w:pPr>
      <w:r>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pPr>
        <w:pStyle w:val="Normal"/>
        <w:spacing w:lineRule="auto" w:line="300"/>
        <w:ind w:firstLine="709"/>
        <w:jc w:val="both"/>
        <w:rPr>
          <w:sz w:val="28"/>
          <w:szCs w:val="28"/>
        </w:rPr>
      </w:pPr>
      <w:r>
        <w:rPr>
          <w:sz w:val="28"/>
          <w:szCs w:val="28"/>
        </w:rPr>
        <w:t>За последние 5 лет в стране создано около 8 тыс. спортивных клубов. В 2017 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 – дети до 18 лет).</w:t>
      </w:r>
    </w:p>
    <w:p>
      <w:pPr>
        <w:pStyle w:val="Normal"/>
        <w:spacing w:lineRule="auto" w:line="300"/>
        <w:ind w:firstLine="709"/>
        <w:jc w:val="both"/>
        <w:rPr>
          <w:sz w:val="28"/>
          <w:szCs w:val="28"/>
        </w:rPr>
      </w:pPr>
      <w:r>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 в том числе 3,6 тыс. детско-юношеских спортивных школ и 1,0 тыс. школ олимпийского резерва различной ведомственной подчиненности.</w:t>
      </w:r>
    </w:p>
    <w:p>
      <w:pPr>
        <w:pStyle w:val="Normal"/>
        <w:spacing w:lineRule="auto" w:line="300"/>
        <w:ind w:firstLine="709"/>
        <w:jc w:val="both"/>
        <w:rPr>
          <w:sz w:val="28"/>
          <w:szCs w:val="28"/>
        </w:rPr>
      </w:pPr>
      <w:r>
        <w:rPr>
          <w:sz w:val="28"/>
          <w:szCs w:val="28"/>
        </w:rPr>
        <w:t xml:space="preserve">Спортивную подготовку проходили 3,3 млн. человек, в том числе в возрасте 6-15 лет почти 2,8 млн. (84,2%).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pPr>
        <w:pStyle w:val="Normal"/>
        <w:spacing w:lineRule="auto" w:line="300"/>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pPr>
        <w:pStyle w:val="Normal"/>
        <w:spacing w:lineRule="auto" w:line="300"/>
        <w:ind w:firstLine="709"/>
        <w:jc w:val="both"/>
        <w:rPr>
          <w:sz w:val="28"/>
          <w:szCs w:val="28"/>
        </w:rPr>
      </w:pPr>
      <w:r>
        <w:rPr>
          <w:sz w:val="28"/>
          <w:szCs w:val="28"/>
        </w:rPr>
        <w:t>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 512,16 млн. рублей; 2015 г. – 523,8 млн. рублей).</w:t>
      </w:r>
    </w:p>
    <w:p>
      <w:pPr>
        <w:pStyle w:val="Normal"/>
        <w:spacing w:lineRule="auto" w:line="300"/>
        <w:ind w:firstLine="709"/>
        <w:jc w:val="both"/>
        <w:rPr>
          <w:sz w:val="28"/>
          <w:szCs w:val="28"/>
        </w:rPr>
      </w:pPr>
      <w:r>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 и сурдлимпийским видам спорта в регионах Российской Федерации.</w:t>
      </w:r>
    </w:p>
    <w:p>
      <w:pPr>
        <w:pStyle w:val="Normal"/>
        <w:spacing w:lineRule="auto" w:line="300"/>
        <w:ind w:firstLine="709"/>
        <w:jc w:val="both"/>
        <w:rPr>
          <w:sz w:val="28"/>
          <w:szCs w:val="28"/>
        </w:rPr>
      </w:pPr>
      <w:r>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 (2016 г. – 79,38 млн. рублей; 2015 г. – 90,0 млн. рублей).</w:t>
      </w:r>
    </w:p>
    <w:p>
      <w:pPr>
        <w:pStyle w:val="Normal"/>
        <w:spacing w:lineRule="auto" w:line="300"/>
        <w:ind w:firstLine="709"/>
        <w:jc w:val="both"/>
        <w:rPr>
          <w:sz w:val="28"/>
          <w:szCs w:val="28"/>
        </w:rPr>
      </w:pPr>
      <w:r>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pPr>
        <w:pStyle w:val="Normal"/>
        <w:spacing w:lineRule="auto" w:line="300"/>
        <w:ind w:firstLine="709"/>
        <w:jc w:val="both"/>
        <w:rPr>
          <w:sz w:val="28"/>
          <w:szCs w:val="28"/>
        </w:rPr>
      </w:pPr>
      <w:r>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pPr>
        <w:pStyle w:val="Normal"/>
        <w:spacing w:lineRule="auto" w:line="300"/>
        <w:ind w:firstLine="709"/>
        <w:jc w:val="both"/>
        <w:rPr>
          <w:sz w:val="28"/>
          <w:szCs w:val="28"/>
        </w:rPr>
      </w:pPr>
      <w:r>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pPr>
        <w:pStyle w:val="Normal"/>
        <w:spacing w:lineRule="auto" w:line="300"/>
        <w:ind w:firstLine="709"/>
        <w:jc w:val="both"/>
        <w:rPr>
          <w:sz w:val="28"/>
          <w:szCs w:val="28"/>
        </w:rPr>
      </w:pPr>
      <w:r>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 (2016 г. – 322 физкультурных мероприятия, в том числе 187 – для детей и учащейся молодежи; 2015 г. – 301 физкультурное мероприятие, в том числе 175 – среди детей и учащейся молодежи). На финансирование указанных мероприятий из средств федерального бюджета было выделено 343,95 млн. рублей </w:t>
        <w:br/>
        <w:t>(2016 г. – 354,48 млн. рублей; 2015 г. – 325,4 млн. рублей).</w:t>
      </w:r>
    </w:p>
    <w:p>
      <w:pPr>
        <w:pStyle w:val="Normal"/>
        <w:spacing w:lineRule="auto" w:line="300"/>
        <w:ind w:firstLine="709"/>
        <w:jc w:val="both"/>
        <w:rPr>
          <w:sz w:val="28"/>
          <w:szCs w:val="28"/>
        </w:rPr>
      </w:pPr>
      <w:r>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pPr>
        <w:pStyle w:val="Normal"/>
        <w:spacing w:lineRule="auto" w:line="300"/>
        <w:ind w:firstLine="709"/>
        <w:jc w:val="both"/>
        <w:rPr>
          <w:sz w:val="28"/>
          <w:szCs w:val="28"/>
        </w:rPr>
      </w:pPr>
      <w:r>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прошел в ВДЦ «Орленок», в нем приняли участие команды из 80 субъектов Российской Федерации.</w:t>
      </w:r>
    </w:p>
    <w:p>
      <w:pPr>
        <w:pStyle w:val="Normal"/>
        <w:spacing w:lineRule="auto" w:line="300"/>
        <w:ind w:firstLine="709"/>
        <w:jc w:val="both"/>
        <w:rPr>
          <w:sz w:val="28"/>
          <w:szCs w:val="28"/>
        </w:rPr>
      </w:pPr>
      <w:r>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pPr>
        <w:pStyle w:val="Normal"/>
        <w:spacing w:lineRule="auto" w:line="300"/>
        <w:ind w:firstLine="709"/>
        <w:jc w:val="both"/>
        <w:rPr>
          <w:sz w:val="28"/>
          <w:szCs w:val="28"/>
        </w:rPr>
      </w:pPr>
      <w:r>
        <w:rPr>
          <w:sz w:val="28"/>
          <w:szCs w:val="28"/>
        </w:rPr>
        <w:t>В</w:t>
      </w:r>
      <w:r>
        <w:rPr/>
        <w:t xml:space="preserve"> </w:t>
      </w:r>
      <w:r>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pPr>
        <w:pStyle w:val="Normal"/>
        <w:spacing w:lineRule="auto" w:line="300"/>
        <w:ind w:firstLine="709"/>
        <w:jc w:val="both"/>
        <w:rPr>
          <w:sz w:val="28"/>
          <w:szCs w:val="28"/>
        </w:rPr>
      </w:pPr>
      <w:r>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футбол. Главный приз для команд-победительниц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pPr>
        <w:pStyle w:val="Normal"/>
        <w:spacing w:lineRule="auto" w:line="300"/>
        <w:ind w:firstLine="709"/>
        <w:jc w:val="both"/>
        <w:rPr>
          <w:sz w:val="28"/>
          <w:szCs w:val="28"/>
        </w:rPr>
      </w:pPr>
      <w:r>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pPr>
        <w:pStyle w:val="Normal"/>
        <w:spacing w:lineRule="auto" w:line="300"/>
        <w:ind w:firstLine="709"/>
        <w:jc w:val="both"/>
        <w:rPr>
          <w:sz w:val="28"/>
          <w:szCs w:val="28"/>
        </w:rPr>
      </w:pPr>
      <w:r>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pPr>
        <w:pStyle w:val="Normal"/>
        <w:spacing w:lineRule="auto" w:line="300"/>
        <w:ind w:firstLine="709"/>
        <w:jc w:val="both"/>
        <w:rPr>
          <w:sz w:val="28"/>
          <w:szCs w:val="28"/>
        </w:rPr>
      </w:pPr>
      <w:r>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pPr>
        <w:pStyle w:val="Normal"/>
        <w:spacing w:lineRule="auto" w:line="300"/>
        <w:ind w:firstLine="709"/>
        <w:jc w:val="both"/>
        <w:rPr>
          <w:sz w:val="28"/>
          <w:szCs w:val="28"/>
        </w:rPr>
      </w:pPr>
      <w:r>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tab/>
        <w:t>представление команд-участников «Визитная карточка», вечернее мероприятие «Костер дружбы», экскурсионная программа и т.п.</w:t>
      </w:r>
    </w:p>
    <w:p>
      <w:pPr>
        <w:pStyle w:val="Normal"/>
        <w:spacing w:lineRule="auto" w:line="300"/>
        <w:ind w:firstLine="709"/>
        <w:jc w:val="both"/>
        <w:rPr>
          <w:sz w:val="28"/>
          <w:szCs w:val="28"/>
        </w:rPr>
      </w:pPr>
      <w:r>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pPr>
        <w:pStyle w:val="Normal"/>
        <w:spacing w:lineRule="auto" w:line="300"/>
        <w:ind w:firstLine="709"/>
        <w:jc w:val="both"/>
        <w:rPr>
          <w:sz w:val="28"/>
          <w:szCs w:val="28"/>
        </w:rPr>
      </w:pPr>
      <w:r>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pPr>
        <w:pStyle w:val="Normal"/>
        <w:spacing w:lineRule="auto" w:line="300"/>
        <w:ind w:firstLine="709"/>
        <w:jc w:val="both"/>
        <w:rPr>
          <w:sz w:val="28"/>
          <w:szCs w:val="28"/>
        </w:rPr>
      </w:pPr>
      <w:r>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pPr>
        <w:pStyle w:val="Normal"/>
        <w:spacing w:lineRule="auto" w:line="300"/>
        <w:ind w:firstLine="709"/>
        <w:jc w:val="both"/>
        <w:rPr>
          <w:sz w:val="28"/>
          <w:szCs w:val="28"/>
        </w:rPr>
      </w:pPr>
      <w:r>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pPr>
        <w:pStyle w:val="Normal"/>
        <w:spacing w:lineRule="auto" w:line="300"/>
        <w:ind w:firstLine="709"/>
        <w:jc w:val="both"/>
        <w:rPr>
          <w:sz w:val="28"/>
          <w:szCs w:val="28"/>
        </w:rPr>
      </w:pPr>
      <w:r>
        <w:rPr>
          <w:sz w:val="28"/>
          <w:szCs w:val="28"/>
        </w:rPr>
        <w:t>По сведениям 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pPr>
        <w:pStyle w:val="Normal"/>
        <w:spacing w:lineRule="auto" w:line="300"/>
        <w:ind w:firstLine="709"/>
        <w:jc w:val="both"/>
        <w:rPr>
          <w:sz w:val="28"/>
          <w:szCs w:val="28"/>
        </w:rPr>
      </w:pPr>
      <w:r>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pPr>
        <w:pStyle w:val="Normal"/>
        <w:spacing w:lineRule="auto" w:line="300"/>
        <w:ind w:firstLine="709"/>
        <w:jc w:val="both"/>
        <w:rPr>
          <w:sz w:val="28"/>
          <w:szCs w:val="28"/>
        </w:rPr>
      </w:pPr>
      <w:r>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pPr>
        <w:pStyle w:val="Normal"/>
        <w:spacing w:lineRule="auto" w:line="300"/>
        <w:ind w:firstLine="709"/>
        <w:jc w:val="both"/>
        <w:rPr>
          <w:sz w:val="28"/>
          <w:szCs w:val="28"/>
        </w:rPr>
      </w:pPr>
      <w:r>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pPr>
        <w:pStyle w:val="Normal"/>
        <w:spacing w:lineRule="auto" w:line="300"/>
        <w:ind w:firstLine="709"/>
        <w:jc w:val="both"/>
        <w:rPr>
          <w:sz w:val="28"/>
          <w:szCs w:val="28"/>
        </w:rPr>
      </w:pPr>
      <w:r>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pPr>
        <w:pStyle w:val="Normal"/>
        <w:spacing w:lineRule="auto" w:line="300"/>
        <w:ind w:firstLine="709"/>
        <w:jc w:val="both"/>
        <w:rPr>
          <w:sz w:val="28"/>
          <w:szCs w:val="28"/>
        </w:rPr>
      </w:pPr>
      <w:r>
        <w:rPr>
          <w:sz w:val="28"/>
          <w:szCs w:val="28"/>
        </w:rPr>
        <w:t>-  «Я выбираю спорт!» (централизованная запись детей и подростков в спортивные школы и секции);</w:t>
      </w:r>
    </w:p>
    <w:p>
      <w:pPr>
        <w:pStyle w:val="Normal"/>
        <w:spacing w:lineRule="auto" w:line="300"/>
        <w:ind w:firstLine="709"/>
        <w:jc w:val="both"/>
        <w:rPr>
          <w:sz w:val="28"/>
          <w:szCs w:val="28"/>
        </w:rPr>
      </w:pPr>
      <w:r>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pPr>
        <w:pStyle w:val="Normal"/>
        <w:spacing w:lineRule="auto" w:line="300"/>
        <w:ind w:firstLine="709"/>
        <w:jc w:val="both"/>
        <w:rPr>
          <w:rStyle w:val="FontStyle12"/>
          <w:sz w:val="28"/>
          <w:szCs w:val="28"/>
        </w:rPr>
      </w:pPr>
      <w:r>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pPr>
        <w:pStyle w:val="Normal"/>
        <w:ind w:firstLine="709"/>
        <w:jc w:val="center"/>
        <w:rPr>
          <w:b/>
          <w:b/>
          <w:sz w:val="28"/>
          <w:szCs w:val="28"/>
        </w:rPr>
      </w:pPr>
      <w:r>
        <w:rPr>
          <w:b/>
          <w:sz w:val="28"/>
          <w:szCs w:val="28"/>
        </w:rPr>
      </w:r>
    </w:p>
    <w:p>
      <w:pPr>
        <w:pStyle w:val="Normal"/>
        <w:spacing w:before="0" w:after="120"/>
        <w:ind w:firstLine="709"/>
        <w:jc w:val="center"/>
        <w:rPr>
          <w:b/>
          <w:b/>
          <w:sz w:val="28"/>
          <w:szCs w:val="28"/>
        </w:rPr>
      </w:pPr>
      <w:r>
        <w:rPr>
          <w:b/>
          <w:sz w:val="28"/>
          <w:szCs w:val="28"/>
        </w:rPr>
        <w:t>Организация отдыха и оздоровления детей</w:t>
      </w:r>
    </w:p>
    <w:p>
      <w:pPr>
        <w:pStyle w:val="Normal"/>
        <w:spacing w:lineRule="auto" w:line="312"/>
        <w:ind w:firstLine="720"/>
        <w:jc w:val="both"/>
        <w:rPr>
          <w:sz w:val="28"/>
          <w:szCs w:val="28"/>
        </w:rPr>
      </w:pPr>
      <w:r>
        <w:rPr>
          <w:sz w:val="28"/>
          <w:szCs w:val="28"/>
        </w:rPr>
        <w:t xml:space="preserve">Постановлением Правительства Российской Федерации от 13 апреля </w:t>
        <w:br/>
        <w:t>2017 г. № 444 Минобрнауки России наделено полномочиями по организации отдыха и оздоровления детей.</w:t>
      </w:r>
    </w:p>
    <w:p>
      <w:pPr>
        <w:pStyle w:val="Normal"/>
        <w:spacing w:lineRule="auto" w:line="312"/>
        <w:ind w:firstLine="720"/>
        <w:jc w:val="both"/>
        <w:rPr>
          <w:sz w:val="28"/>
          <w:szCs w:val="28"/>
        </w:rPr>
      </w:pPr>
      <w:r>
        <w:rPr>
          <w:sz w:val="28"/>
          <w:szCs w:val="28"/>
        </w:rPr>
        <w:t xml:space="preserve">В рамках реализации Федерального закона от 28 декабря 2016 г. </w:t>
        <w:b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 (далее – Федеральный закон от 28 декабря 2016 г. № 465-ФЗ) Минобрнауки России была осуществлена работа по проведению в 2017 году детской оздоровительной кампании.</w:t>
      </w:r>
    </w:p>
    <w:p>
      <w:pPr>
        <w:pStyle w:val="Normal"/>
        <w:tabs>
          <w:tab w:val="left" w:pos="2185" w:leader="none"/>
        </w:tabs>
        <w:spacing w:lineRule="auto" w:line="312"/>
        <w:ind w:firstLine="720"/>
        <w:jc w:val="both"/>
        <w:rPr>
          <w:sz w:val="28"/>
          <w:szCs w:val="28"/>
        </w:rPr>
      </w:pPr>
      <w:r>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Pr>
          <w:rStyle w:val="0pt"/>
          <w:i w:val="false"/>
          <w:spacing w:val="0"/>
        </w:rPr>
        <w:t xml:space="preserve">Минобрнауки России </w:t>
        <w:br/>
        <w:t xml:space="preserve">от 27 сентября 2017 г. № 979 </w:t>
      </w:r>
      <w:r>
        <w:rPr>
          <w:sz w:val="28"/>
          <w:szCs w:val="28"/>
        </w:rPr>
        <w:t>создана Межведомственная комиссия по вопросам организации отдыха и оздоровления детей</w:t>
      </w:r>
      <w:r>
        <w:rPr>
          <w:rStyle w:val="0pt"/>
          <w:i w:val="false"/>
          <w:spacing w:val="0"/>
        </w:rPr>
        <w:t>.</w:t>
      </w:r>
    </w:p>
    <w:p>
      <w:pPr>
        <w:pStyle w:val="Normal"/>
        <w:tabs>
          <w:tab w:val="left" w:pos="2185" w:leader="none"/>
        </w:tabs>
        <w:spacing w:lineRule="auto" w:line="312"/>
        <w:ind w:firstLine="720"/>
        <w:jc w:val="both"/>
        <w:rPr>
          <w:sz w:val="28"/>
          <w:szCs w:val="28"/>
        </w:rPr>
      </w:pPr>
      <w:r>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pPr>
        <w:pStyle w:val="Normal"/>
        <w:tabs>
          <w:tab w:val="left" w:pos="2185" w:leader="none"/>
        </w:tabs>
        <w:spacing w:lineRule="auto" w:line="312"/>
        <w:ind w:firstLine="720"/>
        <w:jc w:val="both"/>
        <w:rPr>
          <w:sz w:val="28"/>
          <w:szCs w:val="28"/>
        </w:rPr>
      </w:pPr>
      <w:r>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pPr>
        <w:pStyle w:val="54"/>
        <w:shd w:val="clear" w:color="auto" w:fill="auto"/>
        <w:spacing w:lineRule="auto" w:line="312"/>
        <w:ind w:firstLine="720"/>
        <w:jc w:val="both"/>
        <w:rPr>
          <w:i w:val="false"/>
          <w:i w:val="false"/>
          <w:sz w:val="28"/>
          <w:szCs w:val="28"/>
        </w:rPr>
      </w:pPr>
      <w:r>
        <w:rPr>
          <w:i w:val="false"/>
          <w:sz w:val="28"/>
          <w:szCs w:val="28"/>
        </w:rPr>
        <w:t xml:space="preserve">методические рекомендации по обеспечению организации отдыха и оздоровления детей </w:t>
      </w:r>
      <w:r>
        <w:rPr>
          <w:rStyle w:val="50pt"/>
          <w:sz w:val="28"/>
          <w:szCs w:val="28"/>
        </w:rPr>
        <w:t xml:space="preserve">(письмо от </w:t>
      </w:r>
      <w:r>
        <w:rPr>
          <w:rStyle w:val="5115pt"/>
          <w:sz w:val="28"/>
          <w:szCs w:val="28"/>
        </w:rPr>
        <w:t xml:space="preserve">20 </w:t>
      </w:r>
      <w:r>
        <w:rPr>
          <w:rStyle w:val="50pt"/>
          <w:sz w:val="28"/>
          <w:szCs w:val="28"/>
        </w:rPr>
        <w:t xml:space="preserve">июля </w:t>
      </w:r>
      <w:r>
        <w:rPr>
          <w:rStyle w:val="5115pt"/>
          <w:sz w:val="28"/>
          <w:szCs w:val="28"/>
        </w:rPr>
        <w:t xml:space="preserve">2017 </w:t>
      </w:r>
      <w:r>
        <w:rPr>
          <w:rStyle w:val="50pt"/>
          <w:sz w:val="28"/>
          <w:szCs w:val="28"/>
        </w:rPr>
        <w:t xml:space="preserve">г. № </w:t>
      </w:r>
      <w:r>
        <w:rPr>
          <w:rStyle w:val="5115pt"/>
          <w:sz w:val="28"/>
          <w:szCs w:val="28"/>
        </w:rPr>
        <w:t>ПЗ-818/09);</w:t>
      </w:r>
    </w:p>
    <w:p>
      <w:pPr>
        <w:pStyle w:val="Normal"/>
        <w:spacing w:lineRule="auto" w:line="312"/>
        <w:ind w:firstLine="720"/>
        <w:jc w:val="both"/>
        <w:rPr>
          <w:sz w:val="28"/>
          <w:szCs w:val="28"/>
        </w:rPr>
      </w:pPr>
      <w:r>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Pr>
          <w:rStyle w:val="0pt"/>
          <w:i w:val="false"/>
          <w:spacing w:val="0"/>
        </w:rPr>
        <w:t>(письмо от 1 июня 2017 г. № ВК-1463/09),</w:t>
      </w:r>
      <w:r>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Pr>
          <w:rStyle w:val="0pt"/>
          <w:i w:val="false"/>
          <w:spacing w:val="0"/>
        </w:rPr>
        <w:t>(письмо от 20 октября 2017 г. № ПЗ-1487/09),</w:t>
      </w:r>
      <w:r>
        <w:rPr>
          <w:sz w:val="28"/>
          <w:szCs w:val="28"/>
        </w:rPr>
        <w:t xml:space="preserve"> и другие.</w:t>
      </w:r>
    </w:p>
    <w:p>
      <w:pPr>
        <w:pStyle w:val="Normal"/>
        <w:spacing w:lineRule="auto" w:line="312"/>
        <w:ind w:firstLine="720"/>
        <w:jc w:val="both"/>
        <w:rPr>
          <w:sz w:val="28"/>
          <w:szCs w:val="28"/>
        </w:rPr>
      </w:pPr>
      <w:r>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Pr>
          <w:rStyle w:val="0pt"/>
          <w:i w:val="false"/>
          <w:spacing w:val="0"/>
        </w:rPr>
        <w:t>(приказ Минобрнауки России от 7 ноября 2017 г. № 1089).</w:t>
      </w:r>
    </w:p>
    <w:p>
      <w:pPr>
        <w:pStyle w:val="Normal"/>
        <w:tabs>
          <w:tab w:val="left" w:pos="4930" w:leader="none"/>
          <w:tab w:val="left" w:pos="6882" w:leader="none"/>
        </w:tabs>
        <w:spacing w:lineRule="auto" w:line="312"/>
        <w:ind w:firstLine="720"/>
        <w:jc w:val="both"/>
        <w:rPr>
          <w:sz w:val="28"/>
          <w:szCs w:val="28"/>
        </w:rPr>
      </w:pPr>
      <w:r>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Pr>
          <w:rStyle w:val="0pt"/>
          <w:i w:val="false"/>
          <w:spacing w:val="0"/>
        </w:rPr>
        <w:t>(по данным Минтруда России: 2016 г.</w:t>
      </w:r>
      <w:r>
        <w:rPr>
          <w:sz w:val="28"/>
          <w:szCs w:val="28"/>
        </w:rPr>
        <w:t xml:space="preserve"> – 51,9 тыс. организаций; 2015 г. – 52,5 тыс. организаций), из них:</w:t>
      </w:r>
    </w:p>
    <w:p>
      <w:pPr>
        <w:pStyle w:val="Normal"/>
        <w:tabs>
          <w:tab w:val="left" w:pos="4930" w:leader="none"/>
          <w:tab w:val="left" w:pos="6882" w:leader="none"/>
        </w:tabs>
        <w:spacing w:lineRule="auto" w:line="312"/>
        <w:ind w:firstLine="720"/>
        <w:jc w:val="both"/>
        <w:rPr>
          <w:sz w:val="28"/>
          <w:szCs w:val="28"/>
        </w:rPr>
      </w:pPr>
      <w:r>
        <w:rPr>
          <w:rStyle w:val="0pt"/>
          <w:i w:val="false"/>
          <w:spacing w:val="0"/>
        </w:rPr>
        <w:t xml:space="preserve">- </w:t>
      </w:r>
      <w:r>
        <w:rPr>
          <w:sz w:val="28"/>
          <w:szCs w:val="28"/>
        </w:rPr>
        <w:t>2 357 стационарных оздоровительных лагерей (что составляет 4,83% от числа фактически открытых);</w:t>
      </w:r>
    </w:p>
    <w:p>
      <w:pPr>
        <w:pStyle w:val="Normal"/>
        <w:spacing w:lineRule="auto" w:line="312"/>
        <w:ind w:firstLine="720"/>
        <w:jc w:val="both"/>
        <w:rPr>
          <w:sz w:val="28"/>
          <w:szCs w:val="28"/>
        </w:rPr>
      </w:pPr>
      <w:r>
        <w:rPr>
          <w:sz w:val="28"/>
          <w:szCs w:val="28"/>
        </w:rPr>
        <w:t>- 609 санаторно-оздоровительных лагерей (1,25% от числа фактически открытых);</w:t>
      </w:r>
    </w:p>
    <w:p>
      <w:pPr>
        <w:pStyle w:val="Normal"/>
        <w:spacing w:lineRule="auto" w:line="312"/>
        <w:ind w:firstLine="720"/>
        <w:jc w:val="both"/>
        <w:rPr>
          <w:sz w:val="28"/>
          <w:szCs w:val="28"/>
        </w:rPr>
      </w:pPr>
      <w:r>
        <w:rPr>
          <w:sz w:val="28"/>
          <w:szCs w:val="28"/>
        </w:rPr>
        <w:t>- 38 970 оздоровительных лагерей с дневным пребыванием (79,85% от числа фактически открытых);</w:t>
      </w:r>
    </w:p>
    <w:p>
      <w:pPr>
        <w:pStyle w:val="Normal"/>
        <w:spacing w:lineRule="auto" w:line="312"/>
        <w:ind w:firstLine="720"/>
        <w:jc w:val="both"/>
        <w:rPr>
          <w:sz w:val="28"/>
          <w:szCs w:val="28"/>
        </w:rPr>
      </w:pPr>
      <w:r>
        <w:rPr>
          <w:sz w:val="28"/>
          <w:szCs w:val="28"/>
        </w:rPr>
        <w:t>- 4 718 лагерей труда и отдыха (9,67% от числа фактически открытых);</w:t>
      </w:r>
    </w:p>
    <w:p>
      <w:pPr>
        <w:pStyle w:val="Normal"/>
        <w:spacing w:lineRule="auto" w:line="312"/>
        <w:ind w:firstLine="720"/>
        <w:jc w:val="both"/>
        <w:rPr>
          <w:sz w:val="28"/>
          <w:szCs w:val="28"/>
        </w:rPr>
      </w:pPr>
      <w:r>
        <w:rPr>
          <w:sz w:val="28"/>
          <w:szCs w:val="28"/>
        </w:rPr>
        <w:t>- 2 150 лагерей палаточного типа (4,4% от числа фактически открытых).</w:t>
      </w:r>
    </w:p>
    <w:p>
      <w:pPr>
        <w:pStyle w:val="Normal"/>
        <w:spacing w:lineRule="auto" w:line="312"/>
        <w:ind w:firstLine="720"/>
        <w:jc w:val="both"/>
        <w:rPr>
          <w:sz w:val="28"/>
          <w:szCs w:val="28"/>
        </w:rPr>
      </w:pPr>
      <w:r>
        <w:rPr>
          <w:sz w:val="28"/>
          <w:szCs w:val="28"/>
        </w:rPr>
        <w:t xml:space="preserve">Организованными формами отдыха в 2017 году было охвачено более </w:t>
        <w:br/>
        <w:t xml:space="preserve">6,6 млн. детей </w:t>
      </w:r>
      <w:r>
        <w:rPr>
          <w:rStyle w:val="0pt"/>
          <w:i w:val="false"/>
          <w:spacing w:val="0"/>
        </w:rPr>
        <w:t>(по данным Минтруда России: 2016 г.</w:t>
      </w:r>
      <w:r>
        <w:rPr>
          <w:sz w:val="28"/>
          <w:szCs w:val="28"/>
        </w:rPr>
        <w:t xml:space="preserve"> – </w:t>
      </w:r>
      <w:r>
        <w:rPr>
          <w:rStyle w:val="0pt"/>
          <w:i w:val="false"/>
          <w:spacing w:val="0"/>
        </w:rPr>
        <w:t>8,6 млн. детей; 2015 год</w:t>
      </w:r>
      <w:r>
        <w:rPr>
          <w:sz w:val="28"/>
          <w:szCs w:val="28"/>
        </w:rPr>
        <w:t xml:space="preserve"> – </w:t>
      </w:r>
      <w:r>
        <w:rPr>
          <w:rStyle w:val="0pt"/>
          <w:i w:val="false"/>
          <w:spacing w:val="0"/>
        </w:rPr>
        <w:t>8,4 млн. детей.),</w:t>
      </w:r>
      <w:r>
        <w:rPr>
          <w:sz w:val="28"/>
          <w:szCs w:val="28"/>
        </w:rPr>
        <w:t xml:space="preserve"> что составляет 42,9% от общего количества детей школьного возраста, подлежащих отдыху и оздоровлению.</w:t>
      </w:r>
    </w:p>
    <w:p>
      <w:pPr>
        <w:pStyle w:val="Normal"/>
        <w:spacing w:lineRule="auto" w:line="312"/>
        <w:ind w:firstLine="720"/>
        <w:jc w:val="both"/>
        <w:rPr>
          <w:sz w:val="28"/>
          <w:szCs w:val="28"/>
        </w:rPr>
      </w:pPr>
      <w:r>
        <w:rPr>
          <w:sz w:val="28"/>
          <w:szCs w:val="28"/>
        </w:rPr>
        <w:t xml:space="preserve">В 2017 году в организации отдыха детей и их оздоровления было направлено 2 053 742 ребенка, находящихся в трудной жизненной ситуации </w:t>
      </w:r>
      <w:r>
        <w:rPr>
          <w:rStyle w:val="0pt"/>
          <w:i w:val="false"/>
          <w:spacing w:val="0"/>
        </w:rPr>
        <w:t xml:space="preserve">(по данным Минтруда России: 2016 </w:t>
      </w:r>
      <w:r>
        <w:rPr>
          <w:rStyle w:val="2pt"/>
          <w:i w:val="false"/>
          <w:spacing w:val="0"/>
          <w:sz w:val="28"/>
          <w:szCs w:val="28"/>
        </w:rPr>
        <w:t xml:space="preserve">г. </w:t>
      </w:r>
      <w:r>
        <w:rPr>
          <w:sz w:val="28"/>
          <w:szCs w:val="28"/>
        </w:rPr>
        <w:t xml:space="preserve">– </w:t>
      </w:r>
      <w:r>
        <w:rPr>
          <w:rStyle w:val="2pt"/>
          <w:i w:val="false"/>
          <w:spacing w:val="0"/>
          <w:sz w:val="28"/>
          <w:szCs w:val="28"/>
        </w:rPr>
        <w:t>2</w:t>
      </w:r>
      <w:r>
        <w:rPr>
          <w:rStyle w:val="0pt"/>
          <w:i w:val="false"/>
          <w:spacing w:val="0"/>
        </w:rPr>
        <w:t xml:space="preserve"> 963 609 детей; 2015 г. </w:t>
      </w:r>
      <w:r>
        <w:rPr>
          <w:sz w:val="28"/>
          <w:szCs w:val="28"/>
        </w:rPr>
        <w:t>–</w:t>
      </w:r>
      <w:r>
        <w:rPr>
          <w:rStyle w:val="0pt"/>
          <w:i w:val="false"/>
          <w:spacing w:val="0"/>
        </w:rPr>
        <w:t xml:space="preserve"> 2 705 011 детей).</w:t>
      </w:r>
    </w:p>
    <w:p>
      <w:pPr>
        <w:pStyle w:val="Normal"/>
        <w:tabs>
          <w:tab w:val="left" w:pos="708" w:leader="none"/>
        </w:tabs>
        <w:spacing w:lineRule="auto" w:line="312"/>
        <w:ind w:firstLine="720"/>
        <w:jc w:val="both"/>
        <w:rPr>
          <w:sz w:val="28"/>
          <w:szCs w:val="28"/>
        </w:rPr>
      </w:pPr>
      <w:r>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pPr>
        <w:pStyle w:val="Normal"/>
        <w:spacing w:lineRule="auto" w:line="312"/>
        <w:ind w:firstLine="720"/>
        <w:jc w:val="both"/>
        <w:rPr>
          <w:sz w:val="28"/>
          <w:szCs w:val="28"/>
        </w:rPr>
      </w:pPr>
      <w:r>
        <w:rPr>
          <w:sz w:val="28"/>
          <w:szCs w:val="28"/>
        </w:rPr>
        <w:t>Количество одаренных детей и талантливой молодежи, направленных в организации отдыха и оздоровления, составило 513 428 человек.</w:t>
      </w:r>
    </w:p>
    <w:p>
      <w:pPr>
        <w:pStyle w:val="Normal"/>
        <w:spacing w:lineRule="auto" w:line="312"/>
        <w:ind w:firstLine="720"/>
        <w:jc w:val="both"/>
        <w:rPr>
          <w:sz w:val="28"/>
          <w:szCs w:val="28"/>
        </w:rPr>
      </w:pPr>
      <w:r>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br/>
        <w:t>36 541 человек.</w:t>
      </w:r>
    </w:p>
    <w:p>
      <w:pPr>
        <w:pStyle w:val="Normal"/>
        <w:spacing w:lineRule="auto" w:line="312"/>
        <w:ind w:firstLine="720"/>
        <w:jc w:val="both"/>
        <w:rPr>
          <w:sz w:val="28"/>
          <w:szCs w:val="28"/>
        </w:rPr>
      </w:pPr>
      <w:r>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pPr>
        <w:pStyle w:val="Normal"/>
        <w:tabs>
          <w:tab w:val="left" w:pos="5967" w:leader="none"/>
        </w:tabs>
        <w:spacing w:lineRule="auto" w:line="312"/>
        <w:ind w:firstLine="720"/>
        <w:jc w:val="both"/>
        <w:rPr>
          <w:sz w:val="28"/>
          <w:szCs w:val="28"/>
        </w:rPr>
      </w:pPr>
      <w:r>
        <w:rPr>
          <w:sz w:val="28"/>
          <w:szCs w:val="28"/>
        </w:rPr>
        <w:t xml:space="preserve">В 2017 году было реализовано 25 347 профильных смен, в том числе </w:t>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pPr>
        <w:pStyle w:val="Normal"/>
        <w:spacing w:lineRule="auto" w:line="312"/>
        <w:ind w:firstLine="720"/>
        <w:jc w:val="both"/>
        <w:rPr>
          <w:sz w:val="28"/>
          <w:szCs w:val="28"/>
        </w:rPr>
      </w:pPr>
      <w:r>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Pr>
          <w:rStyle w:val="0pt"/>
          <w:i w:val="false"/>
          <w:spacing w:val="0"/>
        </w:rPr>
        <w:t xml:space="preserve">2016 г. </w:t>
      </w:r>
      <w:r>
        <w:rPr>
          <w:sz w:val="28"/>
          <w:szCs w:val="28"/>
        </w:rPr>
        <w:t>–</w:t>
      </w:r>
      <w:r>
        <w:rPr>
          <w:rStyle w:val="0pt"/>
          <w:i w:val="false"/>
          <w:spacing w:val="0"/>
        </w:rPr>
        <w:t xml:space="preserve"> 4,6 млрд. рублей).</w:t>
      </w:r>
    </w:p>
    <w:p>
      <w:pPr>
        <w:pStyle w:val="Normal"/>
        <w:spacing w:lineRule="auto" w:line="312"/>
        <w:ind w:firstLine="720"/>
        <w:jc w:val="both"/>
        <w:rPr>
          <w:sz w:val="28"/>
          <w:szCs w:val="28"/>
        </w:rPr>
      </w:pPr>
      <w:r>
        <w:rPr>
          <w:sz w:val="28"/>
          <w:szCs w:val="28"/>
        </w:rPr>
        <w:t xml:space="preserve">На проведение мероприятий по отдыху и </w:t>
      </w:r>
      <w:r>
        <w:rPr>
          <w:rStyle w:val="11pt1"/>
          <w:spacing w:val="0"/>
          <w:sz w:val="28"/>
          <w:szCs w:val="28"/>
        </w:rPr>
        <w:t xml:space="preserve">оздоровлению </w:t>
      </w:r>
      <w:r>
        <w:rPr>
          <w:sz w:val="28"/>
          <w:szCs w:val="28"/>
        </w:rPr>
        <w:t xml:space="preserve">детей, по данным субъектов Российской Федерации, в 2017 году израсходовано около 64,4 млрд. рублей </w:t>
      </w:r>
      <w:r>
        <w:rPr>
          <w:rStyle w:val="0pt"/>
          <w:i w:val="false"/>
          <w:spacing w:val="0"/>
        </w:rPr>
        <w:t>(по данным Минтруда России: 2016 г.</w:t>
      </w:r>
      <w:r>
        <w:rPr>
          <w:sz w:val="28"/>
          <w:szCs w:val="28"/>
        </w:rPr>
        <w:t xml:space="preserve"> – </w:t>
      </w:r>
      <w:r>
        <w:rPr>
          <w:rStyle w:val="0pt"/>
          <w:i w:val="false"/>
          <w:spacing w:val="0"/>
        </w:rPr>
        <w:t xml:space="preserve">70,1 млрд. рублей; </w:t>
        <w:br/>
        <w:t>2015 г.</w:t>
      </w:r>
      <w:r>
        <w:rPr>
          <w:sz w:val="28"/>
          <w:szCs w:val="28"/>
        </w:rPr>
        <w:t xml:space="preserve"> – </w:t>
      </w:r>
      <w:r>
        <w:rPr>
          <w:rStyle w:val="0pt"/>
          <w:i w:val="false"/>
          <w:spacing w:val="0"/>
        </w:rPr>
        <w:t>около 65,2 млрд. рублей).</w:t>
      </w:r>
    </w:p>
    <w:p>
      <w:pPr>
        <w:pStyle w:val="Normal"/>
        <w:spacing w:lineRule="auto" w:line="312"/>
        <w:ind w:firstLine="720"/>
        <w:jc w:val="both"/>
        <w:rPr>
          <w:sz w:val="28"/>
          <w:szCs w:val="28"/>
        </w:rPr>
      </w:pPr>
      <w:r>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pPr>
        <w:pStyle w:val="Normal"/>
        <w:spacing w:lineRule="auto" w:line="312"/>
        <w:ind w:firstLine="720"/>
        <w:jc w:val="both"/>
        <w:rPr>
          <w:sz w:val="28"/>
          <w:szCs w:val="28"/>
        </w:rPr>
      </w:pPr>
      <w:r>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pPr>
        <w:pStyle w:val="Normal"/>
        <w:spacing w:lineRule="auto" w:line="312"/>
        <w:ind w:firstLine="720"/>
        <w:jc w:val="both"/>
        <w:rPr>
          <w:sz w:val="28"/>
          <w:szCs w:val="28"/>
        </w:rPr>
      </w:pPr>
      <w:r>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Pr>
          <w:rStyle w:val="0pt"/>
          <w:i w:val="false"/>
        </w:rPr>
        <w:t>,</w:t>
      </w:r>
      <w:r>
        <w:rPr>
          <w:rStyle w:val="0pt"/>
        </w:rPr>
        <w:t xml:space="preserve"> </w:t>
      </w:r>
      <w:r>
        <w:rPr>
          <w:sz w:val="28"/>
          <w:szCs w:val="28"/>
        </w:rPr>
        <w:t>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«Образование и педагогические науки».</w:t>
      </w:r>
    </w:p>
    <w:p>
      <w:pPr>
        <w:pStyle w:val="Normal"/>
        <w:spacing w:lineRule="auto" w:line="312"/>
        <w:ind w:firstLine="720"/>
        <w:jc w:val="both"/>
        <w:rPr>
          <w:sz w:val="28"/>
          <w:szCs w:val="28"/>
        </w:rPr>
      </w:pPr>
      <w:r>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pPr>
        <w:pStyle w:val="17"/>
        <w:shd w:val="clear" w:color="auto" w:fill="auto"/>
        <w:spacing w:lineRule="auto" w:line="312"/>
        <w:ind w:firstLine="720"/>
        <w:jc w:val="both"/>
        <w:rPr>
          <w:szCs w:val="28"/>
          <w:lang w:eastAsia="ru-RU"/>
        </w:rPr>
      </w:pPr>
      <w:r>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pPr>
        <w:pStyle w:val="17"/>
        <w:shd w:val="clear" w:color="auto" w:fill="auto"/>
        <w:spacing w:lineRule="auto" w:line="312"/>
        <w:ind w:firstLine="720"/>
        <w:jc w:val="both"/>
        <w:rPr>
          <w:szCs w:val="28"/>
          <w:lang w:eastAsia="ru-RU"/>
        </w:rPr>
      </w:pPr>
      <w:r>
        <w:rPr>
          <w:szCs w:val="28"/>
          <w:lang w:eastAsia="ru-RU"/>
        </w:rPr>
        <w:t xml:space="preserve">Во исполнение Перечня Поручений Президента Российской Федерации от 6 июля 2016 г. № Пр-1300 и Федерального закона от 28 декабря 2016 г. </w:t>
        <w:br/>
        <w:t>№ 465-ФЗ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Роспотребнадзором 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pPr>
        <w:pStyle w:val="17"/>
        <w:shd w:val="clear" w:color="auto" w:fill="auto"/>
        <w:spacing w:lineRule="auto" w:line="312"/>
        <w:ind w:firstLine="720"/>
        <w:jc w:val="both"/>
        <w:rPr>
          <w:szCs w:val="28"/>
          <w:lang w:eastAsia="ru-RU"/>
        </w:rPr>
      </w:pPr>
      <w:r>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Pr>
          <w:szCs w:val="28"/>
        </w:rPr>
        <w:t>–</w:t>
      </w:r>
      <w:r>
        <w:rPr>
          <w:szCs w:val="28"/>
          <w:lang w:eastAsia="ru-RU"/>
        </w:rPr>
        <w:t xml:space="preserve"> мебель и инвентарь, для 800 медицинских пунктов летних учреждений </w:t>
      </w:r>
      <w:r>
        <w:rPr>
          <w:szCs w:val="28"/>
        </w:rPr>
        <w:t>–</w:t>
      </w:r>
      <w:r>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pPr>
        <w:pStyle w:val="17"/>
        <w:shd w:val="clear" w:color="auto" w:fill="auto"/>
        <w:spacing w:lineRule="auto" w:line="312"/>
        <w:ind w:firstLine="720"/>
        <w:jc w:val="both"/>
        <w:rPr>
          <w:szCs w:val="28"/>
          <w:lang w:eastAsia="ru-RU"/>
        </w:rPr>
      </w:pPr>
      <w:r>
        <w:rPr>
          <w:szCs w:val="28"/>
          <w:lang w:eastAsia="ru-RU"/>
        </w:rPr>
        <w:t>В ходе летней оздоровительной кампании 2017 года отдых и оздоровление детей был организован на базе 1 915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системы канализации, составляет 5% (95 учреждений).</w:t>
      </w:r>
    </w:p>
    <w:p>
      <w:pPr>
        <w:pStyle w:val="17"/>
        <w:shd w:val="clear" w:color="auto" w:fill="auto"/>
        <w:spacing w:lineRule="auto" w:line="312"/>
        <w:ind w:firstLine="720"/>
        <w:jc w:val="both"/>
        <w:rPr>
          <w:szCs w:val="28"/>
          <w:lang w:eastAsia="ru-RU"/>
        </w:rPr>
      </w:pPr>
      <w:r>
        <w:rPr>
          <w:szCs w:val="28"/>
          <w:lang w:eastAsia="ru-RU"/>
        </w:rPr>
        <w:t>Без централизованного водоснабжения в 2017 году работало 2 064 учреждения (5%), в том числе 80 стационарных загородных лагерей (4%).</w:t>
      </w:r>
    </w:p>
    <w:p>
      <w:pPr>
        <w:pStyle w:val="17"/>
        <w:shd w:val="clear" w:color="auto" w:fill="auto"/>
        <w:spacing w:lineRule="auto" w:line="312"/>
        <w:ind w:firstLine="720"/>
        <w:jc w:val="both"/>
        <w:rPr>
          <w:szCs w:val="28"/>
          <w:lang w:eastAsia="ru-RU"/>
        </w:rPr>
      </w:pPr>
      <w:r>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pPr>
        <w:pStyle w:val="17"/>
        <w:shd w:val="clear" w:color="auto" w:fill="auto"/>
        <w:spacing w:lineRule="auto" w:line="312"/>
        <w:ind w:firstLine="720"/>
        <w:jc w:val="both"/>
        <w:rPr>
          <w:szCs w:val="28"/>
          <w:lang w:eastAsia="ru-RU"/>
        </w:rPr>
      </w:pPr>
      <w:r>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Pr>
          <w:szCs w:val="28"/>
        </w:rPr>
        <w:t>–</w:t>
      </w:r>
      <w:r>
        <w:rPr>
          <w:szCs w:val="28"/>
          <w:lang w:eastAsia="ru-RU"/>
        </w:rPr>
        <w:t xml:space="preserve"> 2 учреждения, Республики Крым, Дагестан, Липецкая и Московская области </w:t>
      </w:r>
      <w:r>
        <w:rPr>
          <w:szCs w:val="28"/>
        </w:rPr>
        <w:t>–</w:t>
      </w:r>
      <w:r>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pPr>
        <w:pStyle w:val="17"/>
        <w:shd w:val="clear" w:color="auto" w:fill="auto"/>
        <w:spacing w:lineRule="auto" w:line="312"/>
        <w:ind w:firstLine="720"/>
        <w:jc w:val="both"/>
        <w:rPr>
          <w:szCs w:val="28"/>
          <w:lang w:eastAsia="ru-RU"/>
        </w:rPr>
      </w:pPr>
      <w:r>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pPr>
        <w:pStyle w:val="17"/>
        <w:shd w:val="clear" w:color="auto" w:fill="auto"/>
        <w:spacing w:lineRule="auto" w:line="312"/>
        <w:ind w:firstLine="720"/>
        <w:jc w:val="both"/>
        <w:rPr>
          <w:szCs w:val="28"/>
          <w:lang w:eastAsia="ru-RU"/>
        </w:rPr>
      </w:pPr>
      <w:r>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pPr>
        <w:pStyle w:val="17"/>
        <w:shd w:val="clear" w:color="auto" w:fill="auto"/>
        <w:spacing w:lineRule="auto" w:line="312"/>
        <w:ind w:firstLine="720"/>
        <w:jc w:val="both"/>
        <w:rPr>
          <w:szCs w:val="28"/>
          <w:lang w:eastAsia="ru-RU"/>
        </w:rPr>
      </w:pPr>
      <w:r>
        <w:rPr>
          <w:szCs w:val="28"/>
          <w:lang w:eastAsia="ru-RU"/>
        </w:rPr>
        <w:t xml:space="preserve">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 выявлено при контроле за организацией питания, более 23 тыс. нарушений санитарного режима в оздоровительных организациях (33%), около 11 тыс. нарушений (15%) </w:t>
      </w:r>
      <w:r>
        <w:rPr>
          <w:szCs w:val="28"/>
        </w:rPr>
        <w:t xml:space="preserve">– </w:t>
      </w:r>
      <w:r>
        <w:rPr>
          <w:szCs w:val="28"/>
          <w:lang w:eastAsia="ru-RU"/>
        </w:rPr>
        <w:t xml:space="preserve">при контроле за условиями размещения детей и подростков, около 6 тыс. нарушений (8%) </w:t>
      </w:r>
      <w:r>
        <w:rPr>
          <w:szCs w:val="28"/>
        </w:rPr>
        <w:t>–</w:t>
      </w:r>
      <w:r>
        <w:rPr>
          <w:szCs w:val="28"/>
          <w:lang w:eastAsia="ru-RU"/>
        </w:rPr>
        <w:t xml:space="preserve"> при контроле за материально-техническим оборудованием оздоровительных учреждений.</w:t>
      </w:r>
    </w:p>
    <w:p>
      <w:pPr>
        <w:pStyle w:val="17"/>
        <w:shd w:val="clear" w:color="auto" w:fill="auto"/>
        <w:spacing w:lineRule="auto" w:line="312"/>
        <w:ind w:firstLine="720"/>
        <w:jc w:val="both"/>
        <w:rPr>
          <w:szCs w:val="28"/>
          <w:lang w:eastAsia="ru-RU"/>
        </w:rPr>
      </w:pPr>
      <w:r>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2017 года.</w:t>
      </w:r>
    </w:p>
    <w:p>
      <w:pPr>
        <w:pStyle w:val="17"/>
        <w:shd w:val="clear" w:color="auto" w:fill="auto"/>
        <w:spacing w:lineRule="auto" w:line="312"/>
        <w:ind w:firstLine="709"/>
        <w:jc w:val="both"/>
        <w:rPr/>
      </w:pPr>
      <w:r>
        <w:rPr/>
        <w:t xml:space="preserve">Работа по обеспечению безопасности детского отдыха в летний период также является одним из приоритетных направлений МЧС России. </w:t>
      </w:r>
    </w:p>
    <w:p>
      <w:pPr>
        <w:pStyle w:val="17"/>
        <w:shd w:val="clear" w:color="auto" w:fill="auto"/>
        <w:spacing w:lineRule="auto" w:line="312"/>
        <w:ind w:firstLine="709"/>
        <w:jc w:val="both"/>
        <w:rPr/>
      </w:pPr>
      <w:r>
        <w:rPr/>
        <w:t>В 2017 году на всех таких объектах была заблаговременно осуществлена подготовительная работа.</w:t>
      </w:r>
    </w:p>
    <w:p>
      <w:pPr>
        <w:pStyle w:val="17"/>
        <w:shd w:val="clear" w:color="auto" w:fill="auto"/>
        <w:spacing w:lineRule="auto" w:line="312"/>
        <w:ind w:firstLine="709"/>
        <w:jc w:val="both"/>
        <w:rPr/>
      </w:pPr>
      <w:r>
        <w:rPr/>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pPr>
        <w:pStyle w:val="17"/>
        <w:shd w:val="clear" w:color="auto" w:fill="auto"/>
        <w:spacing w:lineRule="auto" w:line="312"/>
        <w:ind w:firstLine="709"/>
        <w:jc w:val="both"/>
        <w:rPr/>
      </w:pPr>
      <w:r>
        <w:rPr/>
        <w:t>- 114 тыс. тренировок по эвакуации и инструктажей о мерах безопасности;</w:t>
      </w:r>
    </w:p>
    <w:p>
      <w:pPr>
        <w:pStyle w:val="17"/>
        <w:shd w:val="clear" w:color="auto" w:fill="auto"/>
        <w:spacing w:lineRule="auto" w:line="312"/>
        <w:ind w:firstLine="709"/>
        <w:jc w:val="both"/>
        <w:rPr/>
      </w:pPr>
      <w:r>
        <w:rPr/>
        <w:t>- 22 тыс. совещаний с руководителями учреждений по вопросам обеспечения безопасности на отдыхе и в быту;</w:t>
      </w:r>
    </w:p>
    <w:p>
      <w:pPr>
        <w:pStyle w:val="17"/>
        <w:shd w:val="clear" w:color="auto" w:fill="auto"/>
        <w:spacing w:lineRule="auto" w:line="312"/>
        <w:ind w:firstLine="709"/>
        <w:jc w:val="both"/>
        <w:rPr/>
      </w:pPr>
      <w:r>
        <w:rPr/>
        <w:t>- 10 тыс. конкурсов, викторин детско-юношеского творчества на противопожарную тематику и безопасности на воде;</w:t>
      </w:r>
    </w:p>
    <w:p>
      <w:pPr>
        <w:pStyle w:val="17"/>
        <w:shd w:val="clear" w:color="auto" w:fill="auto"/>
        <w:spacing w:lineRule="auto" w:line="312"/>
        <w:ind w:firstLine="709"/>
        <w:jc w:val="both"/>
        <w:rPr/>
      </w:pPr>
      <w:r>
        <w:rPr/>
        <w:t>- более 1 тыс. занятий с персоналом объектов по обучению правилам безопасного поведения на воде и вызову экстренных оперативных служб.</w:t>
      </w:r>
    </w:p>
    <w:p>
      <w:pPr>
        <w:pStyle w:val="17"/>
        <w:shd w:val="clear" w:color="auto" w:fill="auto"/>
        <w:spacing w:lineRule="auto" w:line="312"/>
        <w:ind w:firstLine="709"/>
        <w:jc w:val="both"/>
        <w:rPr/>
      </w:pPr>
      <w:r>
        <w:rPr/>
        <w:t>Одновременно распространено свыше 94 тыс. памяток по действиям при возникновении чрезвычайных ситуаций и безопасности на водных объектах.</w:t>
      </w:r>
    </w:p>
    <w:p>
      <w:pPr>
        <w:pStyle w:val="17"/>
        <w:shd w:val="clear" w:color="auto" w:fill="auto"/>
        <w:spacing w:lineRule="auto" w:line="312"/>
        <w:ind w:firstLine="709"/>
        <w:jc w:val="both"/>
        <w:rPr/>
      </w:pPr>
      <w:r>
        <w:rPr/>
        <w:t>Проводимая работа освещалась в региональных и местных СМИ. Данные мероприятия проведены в каждой отдыхающей смене, а их тематика затрагивала не только вопросы безопасности на отдыхе, но и в быту.</w:t>
      </w:r>
    </w:p>
    <w:p>
      <w:pPr>
        <w:pStyle w:val="17"/>
        <w:shd w:val="clear" w:color="auto" w:fill="auto"/>
        <w:spacing w:lineRule="auto" w:line="312"/>
        <w:ind w:firstLine="709"/>
        <w:jc w:val="both"/>
        <w:rPr>
          <w:i/>
          <w:i/>
          <w:iCs/>
          <w:color w:val="000000"/>
          <w:szCs w:val="28"/>
          <w:highlight w:val="white"/>
          <w:lang w:eastAsia="ru-RU" w:bidi="ru-RU"/>
        </w:rPr>
      </w:pPr>
      <w:r>
        <w:rPr/>
        <w:t>В рамках исполнения поручений Правительства Российской Федерации</w:t>
      </w:r>
      <w:r>
        <w:rPr>
          <w:rStyle w:val="Style20"/>
        </w:rPr>
        <w:t xml:space="preserve"> </w:t>
      </w:r>
      <w:r>
        <w:rPr/>
        <w:t>организованы надзорные мероприятия, а также рейдовые профилактические осмотры.</w:t>
      </w:r>
    </w:p>
    <w:p>
      <w:pPr>
        <w:pStyle w:val="17"/>
        <w:shd w:val="clear" w:color="auto" w:fill="auto"/>
        <w:spacing w:lineRule="auto" w:line="312"/>
        <w:ind w:firstLine="709"/>
        <w:jc w:val="both"/>
        <w:rPr/>
      </w:pPr>
      <w:r>
        <w:rPr/>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pPr>
        <w:pStyle w:val="17"/>
        <w:shd w:val="clear" w:color="auto" w:fill="auto"/>
        <w:spacing w:lineRule="auto" w:line="312"/>
        <w:ind w:firstLine="709"/>
        <w:jc w:val="both"/>
        <w:rPr/>
      </w:pPr>
      <w:r>
        <w:rPr/>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pPr>
        <w:pStyle w:val="17"/>
        <w:shd w:val="clear" w:color="auto" w:fill="auto"/>
        <w:spacing w:lineRule="auto" w:line="312"/>
        <w:ind w:firstLine="709"/>
        <w:jc w:val="both"/>
        <w:rPr/>
      </w:pPr>
      <w:r>
        <w:rPr/>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pPr>
        <w:pStyle w:val="17"/>
        <w:shd w:val="clear" w:color="auto" w:fill="auto"/>
        <w:spacing w:lineRule="auto" w:line="312"/>
        <w:ind w:firstLine="709"/>
        <w:jc w:val="both"/>
        <w:rPr/>
      </w:pPr>
      <w:r>
        <w:rPr/>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pPr>
        <w:pStyle w:val="17"/>
        <w:shd w:val="clear" w:color="auto" w:fill="auto"/>
        <w:spacing w:lineRule="auto" w:line="312"/>
        <w:ind w:firstLine="709"/>
        <w:jc w:val="both"/>
        <w:rPr/>
      </w:pPr>
      <w:r>
        <w:rPr/>
        <w:t>При активном участии МЧС России более 20 тыс. учреждений, организующих детский отдых, создали добровольные пожарные дружины и команды.</w:t>
      </w:r>
    </w:p>
    <w:p>
      <w:pPr>
        <w:pStyle w:val="17"/>
        <w:shd w:val="clear" w:color="auto" w:fill="auto"/>
        <w:spacing w:lineRule="auto" w:line="312"/>
        <w:ind w:firstLine="709"/>
        <w:jc w:val="both"/>
        <w:rPr/>
      </w:pPr>
      <w:r>
        <w:rPr/>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pPr>
        <w:pStyle w:val="17"/>
        <w:shd w:val="clear" w:color="auto" w:fill="auto"/>
        <w:tabs>
          <w:tab w:val="right" w:pos="9505" w:leader="none"/>
        </w:tabs>
        <w:spacing w:lineRule="auto" w:line="312"/>
        <w:ind w:firstLine="709"/>
        <w:jc w:val="both"/>
        <w:rPr/>
      </w:pPr>
      <w:r>
        <w:rPr/>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pPr>
        <w:pStyle w:val="17"/>
        <w:shd w:val="clear" w:color="auto" w:fill="auto"/>
        <w:spacing w:lineRule="auto" w:line="312"/>
        <w:ind w:firstLine="709"/>
        <w:jc w:val="both"/>
        <w:rPr/>
      </w:pPr>
      <w:r>
        <w:rPr/>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pPr>
        <w:pStyle w:val="17"/>
        <w:shd w:val="clear" w:color="auto" w:fill="auto"/>
        <w:spacing w:lineRule="auto" w:line="312"/>
        <w:ind w:firstLine="709"/>
        <w:jc w:val="both"/>
        <w:rPr/>
      </w:pPr>
      <w:r>
        <w:rPr/>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pPr>
        <w:pStyle w:val="17"/>
        <w:shd w:val="clear" w:color="auto" w:fill="auto"/>
        <w:spacing w:lineRule="auto" w:line="312"/>
        <w:ind w:firstLine="709"/>
        <w:jc w:val="both"/>
        <w:rPr/>
      </w:pPr>
      <w:r>
        <w:rPr/>
        <w:t xml:space="preserve">В рамках международного сотрудничества организовано участие детско-юношеских команд Российской Федерации в V Международных </w:t>
        <w:br/>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pPr>
        <w:pStyle w:val="17"/>
        <w:shd w:val="clear" w:color="auto" w:fill="auto"/>
        <w:spacing w:lineRule="auto" w:line="312"/>
        <w:ind w:firstLine="709"/>
        <w:jc w:val="both"/>
        <w:rPr/>
      </w:pPr>
      <w:r>
        <w:rPr/>
        <w:t>Спланированные профилактические и надзорные мероприятия проведены в полном объеме.</w:t>
      </w:r>
    </w:p>
    <w:p>
      <w:pPr>
        <w:pStyle w:val="Normal"/>
        <w:spacing w:lineRule="auto" w:line="312" w:before="0" w:after="0"/>
        <w:ind w:firstLine="709"/>
        <w:contextualSpacing/>
        <w:jc w:val="both"/>
        <w:rPr>
          <w:sz w:val="28"/>
          <w:szCs w:val="28"/>
        </w:rPr>
      </w:pPr>
      <w:r>
        <w:rPr>
          <w:sz w:val="28"/>
          <w:szCs w:val="28"/>
        </w:rPr>
        <w:t>МВД России также принимались необходимые меры по обеспечению безопасности детей в период летней оздоровительной кампании.</w:t>
      </w:r>
    </w:p>
    <w:p>
      <w:pPr>
        <w:pStyle w:val="17"/>
        <w:shd w:val="clear" w:color="auto" w:fill="auto"/>
        <w:spacing w:lineRule="auto" w:line="312"/>
        <w:ind w:firstLine="709"/>
        <w:jc w:val="both"/>
        <w:rPr>
          <w:szCs w:val="28"/>
        </w:rPr>
      </w:pPr>
      <w:r>
        <w:rPr>
          <w:szCs w:val="28"/>
        </w:rPr>
        <w:t xml:space="preserve">В прошедшем году, как и в 2015-2016 годах, разработан и 9 марта 2017 года утвержден приказ МВД России </w:t>
      </w:r>
      <w:r>
        <w:rPr>
          <w:rStyle w:val="1pt"/>
          <w:spacing w:val="0"/>
          <w:sz w:val="28"/>
          <w:szCs w:val="28"/>
        </w:rPr>
        <w:t>№ 114</w:t>
      </w:r>
      <w:r>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pPr>
        <w:pStyle w:val="17"/>
        <w:shd w:val="clear" w:color="auto" w:fill="auto"/>
        <w:spacing w:lineRule="auto" w:line="312"/>
        <w:ind w:firstLine="709"/>
        <w:jc w:val="both"/>
        <w:rPr>
          <w:szCs w:val="28"/>
        </w:rPr>
      </w:pPr>
      <w:r>
        <w:rPr>
          <w:szCs w:val="28"/>
        </w:rPr>
        <w:t>К проведению мероприятий в рамках детской летней оздоровительной кампании 2017 года привлечено 53,4 тыс. сотрудников полиции (2016 г. – 53,1 тыс.; 2015 г. – 58,7 тыс.).</w:t>
      </w:r>
    </w:p>
    <w:p>
      <w:pPr>
        <w:pStyle w:val="17"/>
        <w:shd w:val="clear" w:color="auto" w:fill="auto"/>
        <w:spacing w:lineRule="auto" w:line="312"/>
        <w:ind w:firstLine="709"/>
        <w:jc w:val="both"/>
        <w:rPr>
          <w:szCs w:val="28"/>
        </w:rPr>
      </w:pPr>
      <w:r>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pPr>
        <w:pStyle w:val="17"/>
        <w:shd w:val="clear" w:color="auto" w:fill="auto"/>
        <w:spacing w:lineRule="auto" w:line="312"/>
        <w:ind w:firstLine="709"/>
        <w:jc w:val="both"/>
        <w:rPr>
          <w:szCs w:val="28"/>
        </w:rPr>
      </w:pPr>
      <w:r>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pPr>
        <w:pStyle w:val="17"/>
        <w:shd w:val="clear" w:color="auto" w:fill="auto"/>
        <w:spacing w:lineRule="auto" w:line="312"/>
        <w:ind w:firstLine="709"/>
        <w:jc w:val="both"/>
        <w:rPr>
          <w:szCs w:val="28"/>
        </w:rPr>
      </w:pPr>
      <w:r>
        <w:rPr>
          <w:szCs w:val="28"/>
        </w:rPr>
        <w:t xml:space="preserve">В отчетном периоде к местам проведения оздоровительного отдыха железнодорожным транспортом перевезено более 571,7 тыс. детей </w:t>
        <w:b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b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pPr>
        <w:pStyle w:val="17"/>
        <w:shd w:val="clear" w:color="auto" w:fill="auto"/>
        <w:spacing w:lineRule="auto" w:line="312"/>
        <w:ind w:firstLine="709"/>
        <w:jc w:val="both"/>
        <w:rPr>
          <w:szCs w:val="28"/>
        </w:rPr>
      </w:pPr>
      <w:r>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pPr>
        <w:pStyle w:val="17"/>
        <w:shd w:val="clear" w:color="auto" w:fill="auto"/>
        <w:spacing w:lineRule="auto" w:line="312"/>
        <w:ind w:firstLine="709"/>
        <w:jc w:val="both"/>
        <w:rPr>
          <w:szCs w:val="28"/>
        </w:rPr>
      </w:pPr>
      <w:r>
        <w:rPr>
          <w:szCs w:val="28"/>
        </w:rPr>
        <w:t>Сотрудниками полиции проверено 70,7 тыс. транспортных средств, привлекаемых к перевозке детей (2016 г. – 56,1 тыс.; 2015 г. – 48,8 тыс.,), 515 (0,7%) из которых признано технически неисправным и не допущено к дальнейшей эксплуатации (2016 г. – 0,9%; 2015 г. – 2,9%), в том числе 181 не соответствовало техническим требованиям по конструкции или оборудованию (2016 г. – 316; 2015 г. – 1,2 тыс.). Из 75,3 тыс. проверенных водителей 173 (0,3%) не прошли квалификационный отбор к управлению транспортными средствами для перевозки детей (2016 г. – 30; 2015 г. – 138).</w:t>
      </w:r>
    </w:p>
    <w:p>
      <w:pPr>
        <w:pStyle w:val="17"/>
        <w:shd w:val="clear" w:color="auto" w:fill="auto"/>
        <w:spacing w:lineRule="auto" w:line="312"/>
        <w:ind w:firstLine="709"/>
        <w:jc w:val="both"/>
        <w:rPr>
          <w:szCs w:val="28"/>
        </w:rPr>
      </w:pPr>
      <w:r>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pPr>
        <w:pStyle w:val="17"/>
        <w:shd w:val="clear" w:color="auto" w:fill="auto"/>
        <w:spacing w:lineRule="auto" w:line="312"/>
        <w:ind w:firstLine="709"/>
        <w:jc w:val="both"/>
        <w:rPr>
          <w:szCs w:val="28"/>
        </w:rPr>
      </w:pPr>
      <w:r>
        <w:rPr>
          <w:szCs w:val="28"/>
        </w:rPr>
        <w:t xml:space="preserve">В период летнего отдыха в детских оздоровительных лагерях </w:t>
        <w:br/>
        <w:t>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ДОЛ.</w:t>
      </w:r>
    </w:p>
    <w:p>
      <w:pPr>
        <w:pStyle w:val="17"/>
        <w:shd w:val="clear" w:color="auto" w:fill="auto"/>
        <w:spacing w:lineRule="auto" w:line="312"/>
        <w:ind w:firstLine="709"/>
        <w:jc w:val="both"/>
        <w:rPr>
          <w:szCs w:val="28"/>
        </w:rPr>
      </w:pPr>
      <w:r>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ДОЛ (2016 г. – 225,1 тыс.; </w:t>
        <w:br/>
        <w:t xml:space="preserve">2015 г. – 242,8 тыс.), 816 из которых не допущены к работе (2016 г. – 417; </w:t>
        <w:br/>
        <w:t>2015 г. – 506).</w:t>
      </w:r>
    </w:p>
    <w:p>
      <w:pPr>
        <w:pStyle w:val="17"/>
        <w:shd w:val="clear" w:color="auto" w:fill="auto"/>
        <w:spacing w:lineRule="auto" w:line="312"/>
        <w:ind w:firstLine="709"/>
        <w:jc w:val="both"/>
        <w:rPr>
          <w:szCs w:val="28"/>
        </w:rPr>
      </w:pPr>
      <w:r>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pPr>
        <w:pStyle w:val="17"/>
        <w:shd w:val="clear" w:color="auto" w:fill="auto"/>
        <w:spacing w:lineRule="auto" w:line="312"/>
        <w:ind w:firstLine="709"/>
        <w:jc w:val="both"/>
        <w:rPr>
          <w:szCs w:val="28"/>
        </w:rPr>
      </w:pPr>
      <w:r>
        <w:rPr>
          <w:szCs w:val="28"/>
        </w:rPr>
        <w:t>Зарегистрировано 69 преступлений (2016 г. – 104; 2015 г. – 93), совершенных подростками и в отношении них. В отношении работников, состоящих в штате оздоровительных учреждений, возбуждено 4 уголовных дела (2016 г. – 6; 2015 г. – 10) по фактам совершения насильственных действий сексуального характера в отношении детей.</w:t>
      </w:r>
    </w:p>
    <w:p>
      <w:pPr>
        <w:pStyle w:val="17"/>
        <w:shd w:val="clear" w:color="auto" w:fill="auto"/>
        <w:spacing w:lineRule="auto" w:line="312"/>
        <w:ind w:firstLine="709"/>
        <w:jc w:val="both"/>
        <w:rPr>
          <w:szCs w:val="28"/>
        </w:rPr>
      </w:pPr>
      <w:r>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br/>
        <w:t>2015 г. – 107,9 тыс.).</w:t>
      </w:r>
    </w:p>
    <w:p>
      <w:pPr>
        <w:pStyle w:val="17"/>
        <w:shd w:val="clear" w:color="auto" w:fill="auto"/>
        <w:spacing w:lineRule="auto" w:line="312"/>
        <w:ind w:firstLine="709"/>
        <w:jc w:val="both"/>
        <w:rPr>
          <w:szCs w:val="28"/>
        </w:rPr>
      </w:pPr>
      <w:r>
        <w:rPr>
          <w:szCs w:val="28"/>
        </w:rPr>
        <w:t xml:space="preserve">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 (106 тыс.) подростков данной категории </w:t>
        <w:br/>
        <w:t>(2016 г. – 77,7%; 2015 г. – 74,1%).</w:t>
      </w:r>
    </w:p>
    <w:p>
      <w:pPr>
        <w:pStyle w:val="17"/>
        <w:shd w:val="clear" w:color="auto" w:fill="auto"/>
        <w:spacing w:lineRule="auto" w:line="312"/>
        <w:ind w:firstLine="709"/>
        <w:jc w:val="both"/>
        <w:rPr>
          <w:szCs w:val="28"/>
        </w:rPr>
      </w:pPr>
      <w:r>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pPr>
        <w:sectPr>
          <w:footerReference w:type="default" r:id="rId16"/>
          <w:type w:val="nextPage"/>
          <w:pgSz w:w="11906" w:h="16838"/>
          <w:pgMar w:left="1418" w:right="851" w:header="0" w:top="1134" w:footer="709" w:bottom="1134" w:gutter="0"/>
          <w:pgNumType w:fmt="decimal"/>
          <w:formProt w:val="false"/>
          <w:textDirection w:val="lrTb"/>
          <w:docGrid w:type="default" w:linePitch="360" w:charSpace="0"/>
        </w:sectPr>
        <w:pStyle w:val="17"/>
        <w:shd w:val="clear" w:color="auto" w:fill="auto"/>
        <w:spacing w:lineRule="auto" w:line="312"/>
        <w:ind w:firstLine="709"/>
        <w:jc w:val="both"/>
        <w:rPr>
          <w:szCs w:val="28"/>
        </w:rPr>
      </w:pPr>
      <w:r>
        <w:rPr>
          <w:szCs w:val="28"/>
        </w:rPr>
        <w:t>Обеспечение органами внутренних дел Российской Федерации охраны общественного порядка в период летней оздоровительной кампании освещалось в СМИ.</w:t>
      </w:r>
    </w:p>
    <w:p>
      <w:pPr>
        <w:pStyle w:val="Normal"/>
        <w:ind w:firstLine="709"/>
        <w:jc w:val="center"/>
        <w:rPr>
          <w:b/>
          <w:b/>
          <w:sz w:val="28"/>
          <w:szCs w:val="28"/>
        </w:rPr>
      </w:pPr>
      <w:r>
        <w:rPr>
          <w:b/>
          <w:sz w:val="28"/>
          <w:szCs w:val="28"/>
        </w:rPr>
        <w:t>8. ТРУДОВАЯ ЗАНЯТОСТЬ ПОДРОСТКОВ И РОДИТЕЛЕЙ, ИМЕЮЩИХ ДЕТЕЙ</w:t>
      </w:r>
    </w:p>
    <w:p>
      <w:pPr>
        <w:pStyle w:val="Normal"/>
        <w:ind w:firstLine="709"/>
        <w:jc w:val="center"/>
        <w:rPr>
          <w:b/>
          <w:b/>
          <w:sz w:val="28"/>
          <w:szCs w:val="28"/>
        </w:rPr>
      </w:pPr>
      <w:r>
        <w:rPr>
          <w:b/>
          <w:sz w:val="28"/>
          <w:szCs w:val="28"/>
        </w:rPr>
      </w:r>
    </w:p>
    <w:p>
      <w:pPr>
        <w:pStyle w:val="Normal"/>
        <w:shd w:val="clear" w:color="auto" w:fill="FFFFFF"/>
        <w:spacing w:lineRule="auto" w:line="312" w:before="0" w:after="120"/>
        <w:ind w:firstLine="709"/>
        <w:jc w:val="center"/>
        <w:rPr>
          <w:b/>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pPr>
        <w:pStyle w:val="Normal"/>
        <w:spacing w:lineRule="auto" w:line="312"/>
        <w:ind w:firstLine="720"/>
        <w:jc w:val="both"/>
        <w:rPr>
          <w:sz w:val="28"/>
          <w:szCs w:val="28"/>
        </w:rPr>
      </w:pPr>
      <w:r>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pPr>
        <w:pStyle w:val="Normal"/>
        <w:spacing w:lineRule="auto" w:line="312"/>
        <w:ind w:firstLine="720"/>
        <w:jc w:val="both"/>
        <w:rPr>
          <w:sz w:val="28"/>
          <w:szCs w:val="28"/>
        </w:rPr>
      </w:pPr>
      <w:r>
        <w:rPr>
          <w:sz w:val="28"/>
          <w:szCs w:val="28"/>
        </w:rPr>
        <w:t>- заключение трудового договора допускается с лицами, достигшими возраста 16 лет (статья 63 Трудового кодекса Российской Федерации);</w:t>
      </w:r>
    </w:p>
    <w:p>
      <w:pPr>
        <w:pStyle w:val="Normal"/>
        <w:spacing w:lineRule="auto" w:line="312"/>
        <w:ind w:firstLine="720"/>
        <w:jc w:val="both"/>
        <w:rPr>
          <w:sz w:val="28"/>
          <w:szCs w:val="28"/>
        </w:rPr>
      </w:pPr>
      <w:r>
        <w:rPr>
          <w:sz w:val="28"/>
          <w:szCs w:val="28"/>
        </w:rPr>
        <w:t>- 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(статья 63 Трудового кодекса Российской Федерации);</w:t>
      </w:r>
    </w:p>
    <w:p>
      <w:pPr>
        <w:pStyle w:val="Normal"/>
        <w:spacing w:lineRule="auto" w:line="312"/>
        <w:ind w:firstLine="720"/>
        <w:jc w:val="both"/>
        <w:rPr>
          <w:sz w:val="28"/>
          <w:szCs w:val="28"/>
        </w:rPr>
      </w:pPr>
      <w:r>
        <w:rPr>
          <w:sz w:val="28"/>
          <w:szCs w:val="28"/>
        </w:rPr>
        <w:t xml:space="preserve">Как разъяснил Пленум Верховного Суда Российской Федерации в своем постановлении от 28 января 2014 № 1 «О применении законодательства, регулирующего труд женщин, лиц с семейными обязанностями и несовершеннолетних» заключение трудового договора с лицом в возрасте от 14 до 16 лет в силу части 3 статьи 63 Трудового кодекса Российской Федерации возможно при соблюдении следующих условий: </w:t>
      </w:r>
    </w:p>
    <w:p>
      <w:pPr>
        <w:pStyle w:val="Normal"/>
        <w:spacing w:lineRule="auto" w:line="312"/>
        <w:ind w:firstLine="720"/>
        <w:jc w:val="both"/>
        <w:rPr>
          <w:sz w:val="28"/>
          <w:szCs w:val="28"/>
        </w:rPr>
      </w:pPr>
      <w:r>
        <w:rPr>
          <w:sz w:val="28"/>
          <w:szCs w:val="28"/>
        </w:rPr>
        <w:t xml:space="preserve">1. подросток, достигший 14 лет, должен быть учащимся; предлагаемая подростку работа должна относиться к категории легкого труда, не причиняющего вреда его здоровью; </w:t>
      </w:r>
    </w:p>
    <w:p>
      <w:pPr>
        <w:pStyle w:val="Normal"/>
        <w:spacing w:lineRule="auto" w:line="312"/>
        <w:ind w:firstLine="720"/>
        <w:jc w:val="both"/>
        <w:rPr>
          <w:sz w:val="28"/>
          <w:szCs w:val="28"/>
        </w:rPr>
      </w:pPr>
      <w:r>
        <w:rPr>
          <w:sz w:val="28"/>
          <w:szCs w:val="28"/>
        </w:rPr>
        <w:t xml:space="preserve">2. 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pPr>
        <w:pStyle w:val="Normal"/>
        <w:spacing w:lineRule="auto" w:line="312"/>
        <w:ind w:firstLine="720"/>
        <w:jc w:val="both"/>
        <w:rPr>
          <w:sz w:val="28"/>
          <w:szCs w:val="28"/>
        </w:rPr>
      </w:pPr>
      <w:r>
        <w:rPr>
          <w:sz w:val="28"/>
          <w:szCs w:val="28"/>
        </w:rPr>
        <w:t>3.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15 лет, необходимо учитывать мнение самого несовершеннолетнего и органа опеки и попечительства.</w:t>
      </w:r>
    </w:p>
    <w:p>
      <w:pPr>
        <w:pStyle w:val="Normal"/>
        <w:spacing w:lineRule="auto" w:line="312"/>
        <w:ind w:firstLine="720"/>
        <w:jc w:val="both"/>
        <w:rPr>
          <w:sz w:val="28"/>
          <w:szCs w:val="28"/>
        </w:rPr>
      </w:pPr>
      <w:r>
        <w:rPr>
          <w:sz w:val="28"/>
          <w:szCs w:val="28"/>
        </w:rPr>
        <w:t>- 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(статья 63 Трудового кодекса Российской Федерации);</w:t>
      </w:r>
    </w:p>
    <w:p>
      <w:pPr>
        <w:pStyle w:val="Normal"/>
        <w:spacing w:lineRule="auto" w:line="312"/>
        <w:ind w:firstLine="720"/>
        <w:jc w:val="both"/>
        <w:rPr>
          <w:sz w:val="28"/>
          <w:szCs w:val="28"/>
        </w:rPr>
      </w:pPr>
      <w:r>
        <w:rPr>
          <w:sz w:val="28"/>
          <w:szCs w:val="28"/>
        </w:rPr>
        <w:t>- лица, не достигшие возраста 18 лет, подлежат обязательному предварительному медицинскому осмотру при заключении трудового договора (статья 69 Трудового кодекса Российской Федерации);</w:t>
      </w:r>
    </w:p>
    <w:p>
      <w:pPr>
        <w:pStyle w:val="Normal"/>
        <w:spacing w:lineRule="auto" w:line="312"/>
        <w:ind w:firstLine="720"/>
        <w:jc w:val="both"/>
        <w:rPr>
          <w:sz w:val="28"/>
          <w:szCs w:val="28"/>
        </w:rPr>
      </w:pPr>
      <w:r>
        <w:rPr>
          <w:sz w:val="28"/>
          <w:szCs w:val="28"/>
        </w:rPr>
        <w:t xml:space="preserve">- 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(статья 265 Трудового кодекса Российской Федерации, постановление Правительства Российской Федерации </w:t>
        <w:br/>
        <w:t>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pPr>
        <w:pStyle w:val="Normal"/>
        <w:spacing w:lineRule="auto" w:line="312"/>
        <w:ind w:firstLine="720"/>
        <w:jc w:val="both"/>
        <w:rPr>
          <w:sz w:val="28"/>
          <w:szCs w:val="28"/>
        </w:rPr>
      </w:pPr>
      <w:r>
        <w:rPr>
          <w:sz w:val="28"/>
          <w:szCs w:val="28"/>
        </w:rPr>
        <w:t>- запрещаются переноска и передвижение работниками в возрасте до 18 лет тяжестей, превышающих установленные для них предельные нормы (постановление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pPr>
        <w:pStyle w:val="Normal"/>
        <w:spacing w:lineRule="auto" w:line="312"/>
        <w:ind w:firstLine="720"/>
        <w:jc w:val="both"/>
        <w:rPr>
          <w:sz w:val="28"/>
          <w:szCs w:val="28"/>
        </w:rPr>
      </w:pPr>
      <w:r>
        <w:rPr>
          <w:sz w:val="28"/>
          <w:szCs w:val="28"/>
        </w:rPr>
        <w:t>Кроме того, абзацем 3 части второй статьи 331 и статья 351.1 Трудового кодекса Российской Федерации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Normal"/>
        <w:spacing w:lineRule="auto" w:line="312"/>
        <w:ind w:firstLine="720"/>
        <w:jc w:val="both"/>
        <w:rPr>
          <w:sz w:val="28"/>
          <w:szCs w:val="28"/>
        </w:rPr>
      </w:pPr>
      <w:r>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части 1 статей 20, 21, 22 и 38 Конституции Российской Федерации и соответствующие международно-правовые акты.</w:t>
      </w:r>
    </w:p>
    <w:p>
      <w:pPr>
        <w:pStyle w:val="Normal"/>
        <w:spacing w:lineRule="auto" w:line="312"/>
        <w:ind w:firstLine="720"/>
        <w:jc w:val="both"/>
        <w:rPr>
          <w:sz w:val="28"/>
          <w:szCs w:val="28"/>
        </w:rPr>
      </w:pPr>
      <w:r>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pPr>
        <w:pStyle w:val="Normal"/>
        <w:spacing w:lineRule="auto" w:line="312"/>
        <w:ind w:firstLine="720"/>
        <w:jc w:val="both"/>
        <w:rPr>
          <w:sz w:val="28"/>
          <w:szCs w:val="28"/>
        </w:rPr>
      </w:pPr>
      <w:r>
        <w:rPr>
          <w:sz w:val="28"/>
          <w:szCs w:val="28"/>
        </w:rPr>
        <w:t xml:space="preserve">Согласно статье 92 Трудового кодекса Российской Федерации, для работников в возрасте до 16 лет устанавливается не более 24 часов в неделю, для работников в возрасте от 16 до 18 лет </w:t>
      </w:r>
      <w:r>
        <w:rPr>
          <w:szCs w:val="28"/>
        </w:rPr>
        <w:t>–</w:t>
      </w:r>
      <w:r>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18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pPr>
        <w:pStyle w:val="Normal"/>
        <w:spacing w:lineRule="auto" w:line="312"/>
        <w:ind w:firstLine="720"/>
        <w:jc w:val="both"/>
        <w:rPr>
          <w:sz w:val="28"/>
          <w:szCs w:val="28"/>
        </w:rPr>
      </w:pPr>
      <w:r>
        <w:rPr>
          <w:sz w:val="28"/>
          <w:szCs w:val="28"/>
        </w:rPr>
        <w:t xml:space="preserve">Законодательством Российской Федерации устанавливается не только ограничение продолжительности рабочей недели для несовершеннолетних, но и ограничение продолжительности рабочего дня. Согласно статье 94 Трудового кодекса Российской Федерации, продолжительность ежедневной работы (смены) не может превышать для работников в возрасте от 15 до 16 лет 5 часов, в возрасте от 16 до 18 лет </w:t>
      </w:r>
      <w:r>
        <w:rPr>
          <w:szCs w:val="28"/>
        </w:rPr>
        <w:t>–</w:t>
      </w:r>
      <w:r>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14 до 15 лет </w:t>
      </w:r>
      <w:r>
        <w:rPr>
          <w:szCs w:val="28"/>
        </w:rPr>
        <w:t>–</w:t>
      </w:r>
      <w:r>
        <w:rPr>
          <w:sz w:val="28"/>
          <w:szCs w:val="28"/>
        </w:rPr>
        <w:t xml:space="preserve"> 2,5 часа, в возрасте от 16 до 18 лет </w:t>
      </w:r>
      <w:r>
        <w:rPr>
          <w:szCs w:val="28"/>
        </w:rPr>
        <w:t>–</w:t>
      </w:r>
      <w:r>
        <w:rPr>
          <w:sz w:val="28"/>
          <w:szCs w:val="28"/>
        </w:rPr>
        <w:t xml:space="preserve"> 4 часа.</w:t>
      </w:r>
    </w:p>
    <w:p>
      <w:pPr>
        <w:pStyle w:val="Normal"/>
        <w:spacing w:lineRule="auto" w:line="312"/>
        <w:ind w:firstLine="720"/>
        <w:jc w:val="both"/>
        <w:rPr>
          <w:sz w:val="28"/>
          <w:szCs w:val="28"/>
        </w:rPr>
      </w:pPr>
      <w:r>
        <w:rPr>
          <w:sz w:val="28"/>
          <w:szCs w:val="28"/>
        </w:rPr>
        <w:t>Исключение установлено нормой части 2 статьи 348.8 Трудового кодекса Российской Федерации: продолжительность ежедневной работы для спортсменов, не достигших возраста 18 лет, может устанавливаться коллективными договорами, соглашениями, локальными нормативными актами при условии соблюдения установленной Трудовым кодексом Российской Федерации предельной еженедельной продолжительности рабочего времени.</w:t>
      </w:r>
    </w:p>
    <w:p>
      <w:pPr>
        <w:pStyle w:val="Normal"/>
        <w:spacing w:lineRule="auto" w:line="312"/>
        <w:ind w:firstLine="720"/>
        <w:jc w:val="both"/>
        <w:rPr>
          <w:sz w:val="28"/>
          <w:szCs w:val="28"/>
        </w:rPr>
      </w:pPr>
      <w:r>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pPr>
        <w:pStyle w:val="Normal"/>
        <w:spacing w:lineRule="auto" w:line="312"/>
        <w:ind w:firstLine="720"/>
        <w:jc w:val="both"/>
        <w:rPr>
          <w:sz w:val="28"/>
          <w:szCs w:val="28"/>
        </w:rPr>
      </w:pPr>
      <w:r>
        <w:rPr>
          <w:sz w:val="28"/>
          <w:szCs w:val="28"/>
        </w:rPr>
        <w:t>- 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(статья 298 Трудового кодекса Российской Федерации).</w:t>
      </w:r>
    </w:p>
    <w:p>
      <w:pPr>
        <w:pStyle w:val="Normal"/>
        <w:spacing w:lineRule="auto" w:line="312"/>
        <w:ind w:firstLine="720"/>
        <w:jc w:val="both"/>
        <w:rPr>
          <w:sz w:val="28"/>
          <w:szCs w:val="28"/>
        </w:rPr>
      </w:pPr>
      <w:r>
        <w:rPr>
          <w:sz w:val="28"/>
          <w:szCs w:val="28"/>
        </w:rPr>
        <w:t>- 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(часть 2 статьи 259 Трудового кодекса Российской Федерации).</w:t>
      </w:r>
    </w:p>
    <w:p>
      <w:pPr>
        <w:pStyle w:val="Normal"/>
        <w:spacing w:lineRule="auto" w:line="312"/>
        <w:ind w:firstLine="720"/>
        <w:jc w:val="both"/>
        <w:rPr>
          <w:sz w:val="28"/>
          <w:szCs w:val="28"/>
        </w:rPr>
      </w:pPr>
      <w:r>
        <w:rPr>
          <w:sz w:val="28"/>
          <w:szCs w:val="28"/>
        </w:rPr>
        <w:t>Это правило также распространяется на следующие категории работников с семейными обязанностями:</w:t>
      </w:r>
    </w:p>
    <w:p>
      <w:pPr>
        <w:pStyle w:val="Normal"/>
        <w:spacing w:lineRule="auto" w:line="312"/>
        <w:ind w:firstLine="720"/>
        <w:jc w:val="both"/>
        <w:rPr>
          <w:sz w:val="28"/>
          <w:szCs w:val="28"/>
        </w:rPr>
      </w:pPr>
      <w:r>
        <w:rPr>
          <w:sz w:val="28"/>
          <w:szCs w:val="28"/>
        </w:rPr>
        <w:t>- женщины, имеющие детей в возрасте до 3 лет (часть 2 статьи 259 Трудового кодекса Российской Федерации);</w:t>
      </w:r>
    </w:p>
    <w:p>
      <w:pPr>
        <w:pStyle w:val="Normal"/>
        <w:spacing w:lineRule="auto" w:line="312"/>
        <w:ind w:firstLine="720"/>
        <w:jc w:val="both"/>
        <w:rPr>
          <w:sz w:val="28"/>
          <w:szCs w:val="28"/>
        </w:rPr>
      </w:pPr>
      <w:r>
        <w:rPr>
          <w:sz w:val="28"/>
          <w:szCs w:val="28"/>
        </w:rPr>
        <w:t>- работников, имеющих детей-инвалидов (часть 3 статьи 259 Трудового кодекса Российской Федерации);</w:t>
      </w:r>
    </w:p>
    <w:p>
      <w:pPr>
        <w:pStyle w:val="Normal"/>
        <w:spacing w:lineRule="auto" w:line="312"/>
        <w:ind w:firstLine="720"/>
        <w:jc w:val="both"/>
        <w:rPr>
          <w:sz w:val="28"/>
          <w:szCs w:val="28"/>
        </w:rPr>
      </w:pPr>
      <w:r>
        <w:rPr>
          <w:sz w:val="28"/>
          <w:szCs w:val="28"/>
        </w:rPr>
        <w:t>- работников, осуществляющих уход за больными членами их семей в соответствии с медицинским заключением (часть 3 статьи 259 Трудового кодекса Российской Федерации);</w:t>
      </w:r>
    </w:p>
    <w:p>
      <w:pPr>
        <w:pStyle w:val="Normal"/>
        <w:spacing w:lineRule="auto" w:line="312"/>
        <w:ind w:firstLine="720"/>
        <w:jc w:val="both"/>
        <w:rPr>
          <w:sz w:val="28"/>
          <w:szCs w:val="28"/>
        </w:rPr>
      </w:pPr>
      <w:r>
        <w:rPr>
          <w:sz w:val="28"/>
          <w:szCs w:val="28"/>
        </w:rPr>
        <w:t>- матерей и отцов, воспитывающих детей без супруга (супруги) до достижения детьми возраста 5 лет (часть 3 статьи 259 Трудового кодекса Российской Федерации).</w:t>
      </w:r>
    </w:p>
    <w:p>
      <w:pPr>
        <w:pStyle w:val="Normal"/>
        <w:spacing w:lineRule="auto" w:line="312"/>
        <w:ind w:firstLine="720"/>
        <w:jc w:val="both"/>
        <w:rPr>
          <w:sz w:val="28"/>
          <w:szCs w:val="28"/>
        </w:rPr>
      </w:pPr>
      <w:r>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(часть 2 статьи 93 Трудового кодекса Российской Федерации):</w:t>
      </w:r>
    </w:p>
    <w:p>
      <w:pPr>
        <w:pStyle w:val="Normal"/>
        <w:spacing w:lineRule="auto" w:line="312"/>
        <w:ind w:firstLine="720"/>
        <w:jc w:val="both"/>
        <w:rPr>
          <w:sz w:val="28"/>
          <w:szCs w:val="28"/>
        </w:rPr>
      </w:pPr>
      <w:r>
        <w:rPr>
          <w:sz w:val="28"/>
          <w:szCs w:val="28"/>
        </w:rPr>
        <w:t>- одному из родителей (опекуну, попечителю), имеющему ребенка в возрасте до 14 лет;</w:t>
      </w:r>
    </w:p>
    <w:p>
      <w:pPr>
        <w:pStyle w:val="Normal"/>
        <w:spacing w:lineRule="auto" w:line="312"/>
        <w:ind w:firstLine="720"/>
        <w:jc w:val="both"/>
        <w:rPr>
          <w:sz w:val="28"/>
          <w:szCs w:val="28"/>
        </w:rPr>
      </w:pPr>
      <w:r>
        <w:rPr>
          <w:sz w:val="28"/>
          <w:szCs w:val="28"/>
        </w:rPr>
        <w:t>- одному из родителей (опекуну, попечителю) ребенка-инвалида в возрасте до 18 лет.</w:t>
      </w:r>
    </w:p>
    <w:p>
      <w:pPr>
        <w:pStyle w:val="Normal"/>
        <w:spacing w:lineRule="auto" w:line="312"/>
        <w:ind w:firstLine="720"/>
        <w:jc w:val="both"/>
        <w:rPr>
          <w:sz w:val="28"/>
          <w:szCs w:val="28"/>
        </w:rPr>
      </w:pPr>
      <w:r>
        <w:rPr>
          <w:sz w:val="28"/>
          <w:szCs w:val="28"/>
        </w:rPr>
        <w:t>Согласно статье 108 Трудового кодекса Российской Федерации, в течение рабочего дня (смены) работнику, в том числе несовершеннолетнему и родителю, имеющему несовершеннолетних детей, должен быть предоставлен перерыв для отдыха и питания продолжительностью не более 2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часов.</w:t>
      </w:r>
    </w:p>
    <w:p>
      <w:pPr>
        <w:pStyle w:val="Normal"/>
        <w:spacing w:lineRule="auto" w:line="312"/>
        <w:ind w:firstLine="720"/>
        <w:jc w:val="both"/>
        <w:rPr>
          <w:sz w:val="28"/>
          <w:szCs w:val="28"/>
        </w:rPr>
      </w:pPr>
      <w:r>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Normal"/>
        <w:spacing w:lineRule="auto" w:line="312"/>
        <w:ind w:firstLine="720"/>
        <w:jc w:val="both"/>
        <w:rPr>
          <w:sz w:val="28"/>
          <w:szCs w:val="28"/>
        </w:rPr>
      </w:pPr>
      <w:r>
        <w:rPr>
          <w:sz w:val="28"/>
          <w:szCs w:val="28"/>
        </w:rPr>
        <w:t xml:space="preserve">В соответствии со статьей 110 Трудового кодекса Российской Федерации продолжительность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2 выходных дня в неделю, при шестидневной рабочей неделе </w:t>
      </w:r>
      <w:r>
        <w:rPr>
          <w:szCs w:val="28"/>
        </w:rPr>
        <w:t>–</w:t>
      </w:r>
      <w:r>
        <w:rPr>
          <w:sz w:val="28"/>
          <w:szCs w:val="28"/>
        </w:rPr>
        <w:t xml:space="preserve"> 1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(статья 111 Трудового кодекса Российской Федерации).</w:t>
      </w:r>
    </w:p>
    <w:p>
      <w:pPr>
        <w:pStyle w:val="Normal"/>
        <w:spacing w:lineRule="auto" w:line="312"/>
        <w:ind w:firstLine="720"/>
        <w:jc w:val="both"/>
        <w:rPr>
          <w:sz w:val="28"/>
          <w:szCs w:val="28"/>
        </w:rPr>
      </w:pPr>
      <w:r>
        <w:rPr>
          <w:sz w:val="28"/>
          <w:szCs w:val="28"/>
        </w:rPr>
        <w:t>Кроме того, статьей 112 Трудового кодекса Российской Федерации установлены 14 нерабочих праздничных дней.</w:t>
      </w:r>
    </w:p>
    <w:p>
      <w:pPr>
        <w:pStyle w:val="Normal"/>
        <w:spacing w:lineRule="auto" w:line="312"/>
        <w:ind w:firstLine="720"/>
        <w:jc w:val="both"/>
        <w:rPr>
          <w:sz w:val="28"/>
          <w:szCs w:val="28"/>
        </w:rPr>
      </w:pPr>
      <w:r>
        <w:rPr>
          <w:sz w:val="28"/>
          <w:szCs w:val="28"/>
        </w:rPr>
        <w:t xml:space="preserve">Работающие родители (опекуны, попечители) для ухода за </w:t>
        <w:br/>
        <w:t>детьми-инвалидами и инвалидами с детства до достижения ими возраста 18 лет имеют право на предоставление им 4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pPr>
        <w:pStyle w:val="Normal"/>
        <w:spacing w:lineRule="auto" w:line="312"/>
        <w:ind w:firstLine="720"/>
        <w:jc w:val="both"/>
        <w:rPr>
          <w:sz w:val="28"/>
          <w:szCs w:val="28"/>
        </w:rPr>
      </w:pPr>
      <w:r>
        <w:rPr>
          <w:sz w:val="28"/>
          <w:szCs w:val="28"/>
        </w:rPr>
        <w:t>На основании статьи 319 Трудового кодекса Российской Федерации 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16 лет, по его письменному заявлению ежемесячно предоставляется дополнительный выходной день без сохранения заработной платы.</w:t>
      </w:r>
    </w:p>
    <w:p>
      <w:pPr>
        <w:pStyle w:val="Normal"/>
        <w:spacing w:lineRule="auto" w:line="312"/>
        <w:ind w:firstLine="720"/>
        <w:jc w:val="both"/>
        <w:rPr>
          <w:sz w:val="28"/>
          <w:szCs w:val="28"/>
        </w:rPr>
      </w:pPr>
      <w:r>
        <w:rPr>
          <w:sz w:val="28"/>
          <w:szCs w:val="28"/>
        </w:rPr>
        <w:t>В соответствии со статьей 256 Трудового кодекса Российской Федерации по заявлению женщины ей предоставляется оплачиваемый отпуск по уходу за ребенком до достижения им возраста 3 лет. Согласно указанной статье, отпуск по уходу за ребенком может быть использован полностью или по частям также отцом ребенка.</w:t>
      </w:r>
    </w:p>
    <w:p>
      <w:pPr>
        <w:pStyle w:val="Normal"/>
        <w:spacing w:lineRule="auto" w:line="312"/>
        <w:ind w:firstLine="720"/>
        <w:jc w:val="both"/>
        <w:rPr>
          <w:sz w:val="28"/>
          <w:szCs w:val="28"/>
        </w:rPr>
      </w:pPr>
      <w:r>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 такого отпуска, указанное в статье 263 Трудового кодекса Российской Федерации, может быть предусмотрено коллективным договором организации. Согласно статье 263 Трудового кодекса Российской Федерации,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pPr>
        <w:pStyle w:val="Normal"/>
        <w:spacing w:lineRule="auto" w:line="312"/>
        <w:ind w:firstLine="720"/>
        <w:jc w:val="both"/>
        <w:rPr>
          <w:sz w:val="28"/>
          <w:szCs w:val="28"/>
        </w:rPr>
      </w:pPr>
      <w:r>
        <w:rPr>
          <w:sz w:val="28"/>
          <w:szCs w:val="28"/>
        </w:rPr>
        <w:t>- работнику, имеющему 2 или более детей в возрасте до 14 лет;</w:t>
      </w:r>
    </w:p>
    <w:p>
      <w:pPr>
        <w:pStyle w:val="Normal"/>
        <w:spacing w:lineRule="auto" w:line="312"/>
        <w:ind w:firstLine="720"/>
        <w:jc w:val="both"/>
        <w:rPr>
          <w:sz w:val="28"/>
          <w:szCs w:val="28"/>
        </w:rPr>
      </w:pPr>
      <w:r>
        <w:rPr>
          <w:sz w:val="28"/>
          <w:szCs w:val="28"/>
        </w:rPr>
        <w:t>- работнику, имеющему ребенка-инвалида в возрасте до 18 лет;</w:t>
      </w:r>
    </w:p>
    <w:p>
      <w:pPr>
        <w:pStyle w:val="Normal"/>
        <w:spacing w:lineRule="auto" w:line="312"/>
        <w:ind w:firstLine="720"/>
        <w:jc w:val="both"/>
        <w:rPr>
          <w:sz w:val="28"/>
          <w:szCs w:val="28"/>
        </w:rPr>
      </w:pPr>
      <w:r>
        <w:rPr>
          <w:sz w:val="28"/>
          <w:szCs w:val="28"/>
        </w:rPr>
        <w:t>- одинокой матери, воспитывающей ребенка в возрасте до 14 лет;</w:t>
      </w:r>
    </w:p>
    <w:p>
      <w:pPr>
        <w:pStyle w:val="Normal"/>
        <w:spacing w:lineRule="auto" w:line="312"/>
        <w:ind w:firstLine="720"/>
        <w:jc w:val="both"/>
        <w:rPr>
          <w:sz w:val="28"/>
          <w:szCs w:val="28"/>
        </w:rPr>
      </w:pPr>
      <w:r>
        <w:rPr>
          <w:sz w:val="28"/>
          <w:szCs w:val="28"/>
        </w:rPr>
        <w:t>- отцу, воспитывающему ребенка в возрасте до 14 лет без матери.</w:t>
      </w:r>
    </w:p>
    <w:p>
      <w:pPr>
        <w:pStyle w:val="Normal"/>
        <w:spacing w:lineRule="auto" w:line="312"/>
        <w:ind w:firstLine="720"/>
        <w:jc w:val="both"/>
        <w:rPr>
          <w:sz w:val="28"/>
          <w:szCs w:val="28"/>
        </w:rPr>
      </w:pPr>
      <w:r>
        <w:rPr>
          <w:sz w:val="28"/>
          <w:szCs w:val="28"/>
        </w:rPr>
        <w:t>Перечень лиц, имеющих право на предоставление дополнительного отпуска, может быть расширен коллективным договором.</w:t>
      </w:r>
    </w:p>
    <w:p>
      <w:pPr>
        <w:pStyle w:val="Normal"/>
        <w:spacing w:lineRule="auto" w:line="312"/>
        <w:ind w:firstLine="720"/>
        <w:jc w:val="both"/>
        <w:rPr>
          <w:sz w:val="28"/>
          <w:szCs w:val="28"/>
        </w:rPr>
      </w:pPr>
      <w:r>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Normal"/>
        <w:spacing w:lineRule="auto" w:line="312"/>
        <w:ind w:firstLine="720"/>
        <w:jc w:val="both"/>
        <w:rPr>
          <w:sz w:val="28"/>
          <w:szCs w:val="28"/>
        </w:rPr>
      </w:pPr>
      <w:r>
        <w:rPr>
          <w:sz w:val="28"/>
          <w:szCs w:val="28"/>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pPr>
        <w:pStyle w:val="Normal"/>
        <w:spacing w:lineRule="auto" w:line="312"/>
        <w:ind w:firstLine="720"/>
        <w:jc w:val="both"/>
        <w:rPr>
          <w:sz w:val="28"/>
          <w:szCs w:val="28"/>
        </w:rPr>
      </w:pPr>
      <w:r>
        <w:rPr>
          <w:sz w:val="28"/>
          <w:szCs w:val="28"/>
        </w:rPr>
        <w:t>Названные отпуска на основании статьи 125 Трудового кодекса Российской Федерации могут быть разделены на части по соглашению между работником и работодателем.</w:t>
      </w:r>
    </w:p>
    <w:p>
      <w:pPr>
        <w:pStyle w:val="Normal"/>
        <w:spacing w:lineRule="auto" w:line="312"/>
        <w:ind w:firstLine="720"/>
        <w:jc w:val="both"/>
        <w:rPr>
          <w:sz w:val="28"/>
          <w:szCs w:val="28"/>
        </w:rPr>
      </w:pPr>
      <w:r>
        <w:rPr>
          <w:sz w:val="28"/>
          <w:szCs w:val="28"/>
        </w:rPr>
        <w:t xml:space="preserve">29 июня 2017 года начал действовать Федеральный закон от 18 июня 2017 г. № 125-ФЗ «О внесении изменений в Трудовой кодекс Российской Федерации» в части инкорпорации отдельных положений правовых актов СССР (далее </w:t>
      </w:r>
      <w:r>
        <w:rPr/>
        <w:t xml:space="preserve">– </w:t>
      </w:r>
      <w:r>
        <w:rPr>
          <w:sz w:val="28"/>
          <w:szCs w:val="28"/>
        </w:rPr>
        <w:t>Федеральный закон от 18 июня 2017 г. № 125-ФЗ).</w:t>
      </w:r>
    </w:p>
    <w:p>
      <w:pPr>
        <w:pStyle w:val="Normal"/>
        <w:spacing w:lineRule="auto" w:line="312"/>
        <w:ind w:firstLine="720"/>
        <w:jc w:val="both"/>
        <w:rPr>
          <w:sz w:val="28"/>
          <w:szCs w:val="28"/>
        </w:rPr>
      </w:pPr>
      <w:r>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pPr>
        <w:pStyle w:val="Normal"/>
        <w:spacing w:lineRule="auto" w:line="312"/>
        <w:ind w:firstLine="720"/>
        <w:jc w:val="both"/>
        <w:rPr>
          <w:sz w:val="28"/>
          <w:szCs w:val="28"/>
        </w:rPr>
      </w:pPr>
      <w:r>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pPr>
        <w:pStyle w:val="Normal"/>
        <w:spacing w:lineRule="auto" w:line="312"/>
        <w:ind w:firstLine="720"/>
        <w:jc w:val="both"/>
        <w:rPr>
          <w:sz w:val="28"/>
          <w:szCs w:val="28"/>
        </w:rPr>
      </w:pPr>
      <w:r>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br/>
        <w:t xml:space="preserve">от 8 августа 1966 г. № 465/П-21 (приказом Минтруда России от 10 мая 2017 г. </w:t>
        <w:br/>
        <w:t>№ 415 признаны не действующими на территории Российской Федерации).</w:t>
      </w:r>
    </w:p>
    <w:p>
      <w:pPr>
        <w:pStyle w:val="Normal"/>
        <w:shd w:val="clear" w:color="auto" w:fill="FFFFFF"/>
        <w:spacing w:lineRule="auto" w:line="312"/>
        <w:ind w:firstLine="709"/>
        <w:jc w:val="both"/>
        <w:rPr>
          <w:sz w:val="28"/>
          <w:szCs w:val="28"/>
        </w:rPr>
      </w:pPr>
      <w:r>
        <w:rPr>
          <w:sz w:val="28"/>
          <w:szCs w:val="28"/>
        </w:rPr>
        <w:t xml:space="preserve">Федеральным законом от 18 июня 2017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pPr>
        <w:pStyle w:val="Normal"/>
        <w:shd w:val="clear" w:color="auto" w:fill="FFFFFF"/>
        <w:spacing w:lineRule="auto" w:line="312"/>
        <w:ind w:firstLine="709"/>
        <w:jc w:val="both"/>
        <w:rPr>
          <w:sz w:val="28"/>
          <w:szCs w:val="28"/>
        </w:rPr>
      </w:pPr>
      <w:r>
        <w:rPr>
          <w:sz w:val="28"/>
          <w:szCs w:val="28"/>
        </w:rPr>
        <w:t xml:space="preserve">Внесенные изменения позволяют сочетать в гибких режимах работы неполный рабочий день и неполную рабочую неделю. </w:t>
      </w:r>
    </w:p>
    <w:p>
      <w:pPr>
        <w:pStyle w:val="Normal"/>
        <w:shd w:val="clear" w:color="auto" w:fill="FFFFFF"/>
        <w:spacing w:lineRule="auto" w:line="312"/>
        <w:ind w:firstLine="709"/>
        <w:jc w:val="both"/>
        <w:rPr>
          <w:sz w:val="28"/>
          <w:szCs w:val="28"/>
        </w:rPr>
      </w:pPr>
      <w:r>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pPr>
        <w:pStyle w:val="Normal"/>
        <w:shd w:val="clear" w:color="auto" w:fill="FFFFFF"/>
        <w:spacing w:lineRule="auto" w:line="312"/>
        <w:ind w:firstLine="709"/>
        <w:jc w:val="both"/>
        <w:rPr>
          <w:rFonts w:eastAsia="Calibri"/>
          <w:sz w:val="28"/>
          <w:szCs w:val="28"/>
        </w:rPr>
      </w:pPr>
      <w:r>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pPr>
        <w:pStyle w:val="Normal"/>
        <w:shd w:val="clear" w:color="auto" w:fill="FFFFFF"/>
        <w:spacing w:lineRule="auto" w:line="312"/>
        <w:ind w:firstLine="709"/>
        <w:jc w:val="both"/>
        <w:rPr>
          <w:sz w:val="28"/>
          <w:szCs w:val="28"/>
        </w:rPr>
      </w:pPr>
      <w:r>
        <w:rPr>
          <w:rFonts w:eastAsia="Calibri"/>
          <w:sz w:val="28"/>
          <w:szCs w:val="28"/>
        </w:rPr>
        <w:t xml:space="preserve">По информации Роструда, </w:t>
      </w:r>
      <w:r>
        <w:rPr>
          <w:color w:val="000000"/>
          <w:sz w:val="28"/>
          <w:szCs w:val="28"/>
          <w:lang w:bidi="ru-RU"/>
        </w:rPr>
        <w:t xml:space="preserve">за 2017 год было проведено </w:t>
      </w:r>
      <w:r>
        <w:rPr>
          <w:rStyle w:val="26"/>
          <w:b w:val="false"/>
        </w:rPr>
        <w:t xml:space="preserve">127 проверок, </w:t>
      </w:r>
      <w:r>
        <w:rPr>
          <w:color w:val="000000"/>
          <w:sz w:val="28"/>
          <w:szCs w:val="28"/>
          <w:lang w:bidi="ru-RU"/>
        </w:rPr>
        <w:t>в ходе которых было выявлено</w:t>
      </w:r>
      <w:r>
        <w:rPr>
          <w:b/>
          <w:color w:val="000000"/>
          <w:sz w:val="28"/>
          <w:szCs w:val="28"/>
          <w:lang w:bidi="ru-RU"/>
        </w:rPr>
        <w:t xml:space="preserve"> </w:t>
      </w:r>
      <w:r>
        <w:rPr>
          <w:rStyle w:val="26"/>
          <w:b w:val="false"/>
        </w:rPr>
        <w:t xml:space="preserve">241 нарушение </w:t>
      </w:r>
      <w:r>
        <w:rPr>
          <w:color w:val="000000"/>
          <w:sz w:val="28"/>
          <w:szCs w:val="28"/>
          <w:lang w:bidi="ru-RU"/>
        </w:rPr>
        <w:t>трудового законодательства.</w:t>
      </w:r>
    </w:p>
    <w:p>
      <w:pPr>
        <w:pStyle w:val="29"/>
        <w:shd w:val="clear" w:color="auto" w:fill="auto"/>
        <w:tabs>
          <w:tab w:val="left" w:pos="1418" w:leader="none"/>
          <w:tab w:val="left" w:pos="1838" w:leader="none"/>
        </w:tabs>
        <w:spacing w:lineRule="auto" w:line="312" w:before="0" w:after="0"/>
        <w:ind w:firstLine="709"/>
        <w:jc w:val="both"/>
        <w:rPr>
          <w:rFonts w:ascii="Times New Roman" w:hAnsi="Times New Roman"/>
          <w:b w:val="false"/>
          <w:b w:val="false"/>
          <w:sz w:val="28"/>
          <w:szCs w:val="28"/>
        </w:rPr>
      </w:pPr>
      <w:r>
        <w:rPr>
          <w:rFonts w:ascii="Times New Roman" w:hAnsi="Times New Roman"/>
          <w:b w:val="false"/>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br/>
        <w:t xml:space="preserve">155 </w:t>
      </w:r>
      <w:r>
        <w:rPr>
          <w:rFonts w:ascii="Times New Roman" w:hAnsi="Times New Roman"/>
          <w:b w:val="false"/>
          <w:sz w:val="28"/>
          <w:szCs w:val="28"/>
        </w:rPr>
        <w:t xml:space="preserve">– вопросов </w:t>
      </w:r>
      <w:r>
        <w:rPr>
          <w:rFonts w:ascii="Times New Roman" w:hAnsi="Times New Roman"/>
          <w:b w:val="false"/>
          <w:color w:val="000000"/>
          <w:sz w:val="28"/>
          <w:szCs w:val="28"/>
          <w:lang w:eastAsia="ru-RU" w:bidi="ru-RU"/>
        </w:rPr>
        <w:t>оплаты труда;</w:t>
      </w:r>
      <w:r>
        <w:rPr>
          <w:rFonts w:ascii="Times New Roman" w:hAnsi="Times New Roman"/>
          <w:b w:val="false"/>
          <w:sz w:val="28"/>
          <w:szCs w:val="28"/>
        </w:rPr>
        <w:t xml:space="preserve"> </w:t>
      </w:r>
      <w:r>
        <w:rPr>
          <w:rFonts w:ascii="Times New Roman" w:hAnsi="Times New Roman"/>
          <w:b w:val="false"/>
          <w:color w:val="000000"/>
          <w:sz w:val="28"/>
          <w:szCs w:val="28"/>
          <w:lang w:eastAsia="ru-RU" w:bidi="ru-RU"/>
        </w:rPr>
        <w:t xml:space="preserve">8 </w:t>
      </w:r>
      <w:r>
        <w:rPr>
          <w:rFonts w:ascii="Times New Roman" w:hAnsi="Times New Roman"/>
          <w:b w:val="false"/>
          <w:sz w:val="28"/>
          <w:szCs w:val="28"/>
        </w:rPr>
        <w:t xml:space="preserve">– вопросов </w:t>
      </w:r>
      <w:r>
        <w:rPr>
          <w:rFonts w:ascii="Times New Roman" w:hAnsi="Times New Roman"/>
          <w:b w:val="false"/>
          <w:color w:val="000000"/>
          <w:sz w:val="28"/>
          <w:szCs w:val="28"/>
          <w:lang w:eastAsia="ru-RU" w:bidi="ru-RU"/>
        </w:rPr>
        <w:t>охраны труда</w:t>
      </w:r>
      <w:r>
        <w:rPr>
          <w:rFonts w:ascii="Times New Roman" w:hAnsi="Times New Roman"/>
          <w:b w:val="false"/>
          <w:sz w:val="28"/>
          <w:szCs w:val="28"/>
        </w:rPr>
        <w:t>.</w:t>
      </w:r>
    </w:p>
    <w:p>
      <w:pPr>
        <w:pStyle w:val="29"/>
        <w:shd w:val="clear" w:color="auto" w:fill="auto"/>
        <w:tabs>
          <w:tab w:val="left" w:pos="2879" w:leader="none"/>
        </w:tabs>
        <w:spacing w:lineRule="auto" w:line="312" w:before="0" w:after="0"/>
        <w:ind w:firstLine="709"/>
        <w:jc w:val="both"/>
        <w:rPr>
          <w:rFonts w:ascii="Times New Roman" w:hAnsi="Times New Roman"/>
          <w:b w:val="false"/>
          <w:b w:val="false"/>
          <w:sz w:val="28"/>
          <w:szCs w:val="28"/>
        </w:rPr>
      </w:pPr>
      <w:r>
        <w:rPr>
          <w:rFonts w:ascii="Times New Roman" w:hAnsi="Times New Roman"/>
          <w:b w:val="false"/>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Pr>
          <w:rStyle w:val="26"/>
        </w:rPr>
        <w:t>предписаний.</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color w:val="000000"/>
          <w:sz w:val="28"/>
          <w:szCs w:val="28"/>
          <w:lang w:eastAsia="ru-RU" w:bidi="ru-RU"/>
        </w:rPr>
        <w:t xml:space="preserve">Привлечено к административной ответственности в виде штрафа более </w:t>
      </w:r>
      <w:r>
        <w:rPr>
          <w:rStyle w:val="26"/>
        </w:rPr>
        <w:t xml:space="preserve">235 </w:t>
      </w:r>
      <w:r>
        <w:rPr>
          <w:rFonts w:ascii="Times New Roman" w:hAnsi="Times New Roman"/>
          <w:b w:val="false"/>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Pr>
          <w:rStyle w:val="26"/>
        </w:rPr>
        <w:t>сумму 2 958 тыс. рублей.</w:t>
      </w:r>
    </w:p>
    <w:p>
      <w:pPr>
        <w:pStyle w:val="29"/>
        <w:shd w:val="clear" w:color="auto" w:fill="auto"/>
        <w:tabs>
          <w:tab w:val="left" w:pos="2879" w:leader="none"/>
        </w:tabs>
        <w:spacing w:lineRule="auto" w:line="312" w:before="0" w:after="0"/>
        <w:ind w:firstLine="709"/>
        <w:jc w:val="both"/>
        <w:rPr>
          <w:rFonts w:ascii="Times New Roman" w:hAnsi="Times New Roman"/>
          <w:b w:val="false"/>
          <w:b w:val="false"/>
          <w:sz w:val="28"/>
          <w:szCs w:val="28"/>
        </w:rPr>
      </w:pPr>
      <w:r>
        <w:rPr>
          <w:rFonts w:ascii="Times New Roman" w:hAnsi="Times New Roman"/>
          <w:b w:val="false"/>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pPr>
        <w:pStyle w:val="29"/>
        <w:shd w:val="clear" w:color="auto" w:fill="auto"/>
        <w:spacing w:lineRule="auto" w:line="312" w:before="0" w:after="0"/>
        <w:ind w:firstLine="709"/>
        <w:jc w:val="both"/>
        <w:rPr>
          <w:rFonts w:ascii="Times New Roman" w:hAnsi="Times New Roman"/>
          <w:b w:val="false"/>
          <w:b w:val="false"/>
          <w:color w:val="000000"/>
          <w:sz w:val="28"/>
          <w:szCs w:val="28"/>
          <w:lang w:eastAsia="ru-RU" w:bidi="ru-RU"/>
        </w:rPr>
      </w:pPr>
      <w:r>
        <w:rPr>
          <w:rFonts w:ascii="Times New Roman" w:hAnsi="Times New Roman"/>
          <w:b w:val="false"/>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pPr>
        <w:pStyle w:val="29"/>
        <w:shd w:val="clear" w:color="auto" w:fill="auto"/>
        <w:spacing w:lineRule="auto" w:line="312" w:before="0" w:after="0"/>
        <w:ind w:firstLine="709"/>
        <w:jc w:val="both"/>
        <w:rPr>
          <w:rFonts w:ascii="Times New Roman" w:hAnsi="Times New Roman"/>
          <w:b w:val="false"/>
          <w:b w:val="false"/>
          <w:color w:val="000000"/>
          <w:sz w:val="28"/>
          <w:szCs w:val="28"/>
          <w:lang w:eastAsia="ru-RU" w:bidi="ru-RU"/>
        </w:rPr>
      </w:pPr>
      <w:r>
        <w:rPr>
          <w:rFonts w:ascii="Times New Roman" w:hAnsi="Times New Roman"/>
          <w:b w:val="false"/>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pPr>
        <w:pStyle w:val="29"/>
        <w:shd w:val="clear" w:color="auto" w:fill="auto"/>
        <w:spacing w:lineRule="auto" w:line="312" w:before="0" w:after="0"/>
        <w:ind w:firstLine="709"/>
        <w:jc w:val="both"/>
        <w:rPr>
          <w:rFonts w:ascii="Times New Roman" w:hAnsi="Times New Roman"/>
          <w:b w:val="false"/>
          <w:b w:val="false"/>
          <w:color w:val="000000"/>
          <w:sz w:val="28"/>
          <w:szCs w:val="28"/>
          <w:lang w:eastAsia="ru-RU" w:bidi="ru-RU"/>
        </w:rPr>
      </w:pPr>
      <w:r>
        <w:rPr>
          <w:rFonts w:ascii="Times New Roman" w:hAnsi="Times New Roman"/>
          <w:b w:val="false"/>
          <w:color w:val="000000"/>
          <w:sz w:val="28"/>
          <w:szCs w:val="28"/>
          <w:lang w:eastAsia="ru-RU" w:bidi="ru-RU"/>
        </w:rPr>
        <w:t>- нарушение части 1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pPr>
        <w:pStyle w:val="29"/>
        <w:shd w:val="clear" w:color="auto" w:fill="auto"/>
        <w:spacing w:lineRule="auto" w:line="312" w:before="0" w:after="0"/>
        <w:ind w:firstLine="709"/>
        <w:jc w:val="both"/>
        <w:rPr>
          <w:rStyle w:val="26"/>
        </w:rPr>
      </w:pPr>
      <w:r>
        <w:rPr>
          <w:rFonts w:ascii="Times New Roman" w:hAnsi="Times New Roman"/>
          <w:b w:val="false"/>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pPr>
        <w:pStyle w:val="Normal"/>
        <w:tabs>
          <w:tab w:val="left" w:pos="9639" w:leader="none"/>
        </w:tabs>
        <w:spacing w:lineRule="auto" w:line="312"/>
        <w:ind w:firstLine="720"/>
        <w:jc w:val="both"/>
        <w:rPr>
          <w:bCs/>
          <w:color w:val="000000"/>
          <w:sz w:val="28"/>
          <w:szCs w:val="28"/>
          <w:lang w:bidi="ru-RU"/>
        </w:rPr>
      </w:pPr>
      <w:r>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pPr>
        <w:pStyle w:val="Normal"/>
        <w:tabs>
          <w:tab w:val="left" w:pos="9639" w:leader="none"/>
        </w:tabs>
        <w:spacing w:lineRule="auto" w:line="312"/>
        <w:ind w:firstLine="720"/>
        <w:jc w:val="both"/>
        <w:rPr>
          <w:bCs/>
          <w:color w:val="000000"/>
          <w:sz w:val="28"/>
          <w:szCs w:val="28"/>
          <w:lang w:bidi="ru-RU"/>
        </w:rPr>
      </w:pPr>
      <w:r>
        <w:rPr>
          <w:bCs/>
          <w:color w:val="000000"/>
          <w:sz w:val="28"/>
          <w:szCs w:val="28"/>
          <w:lang w:bidi="ru-RU"/>
        </w:rPr>
        <w:t xml:space="preserve">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Минздрава России от 3 октября 2008 г. № 543н, подсобные рабочие МП «Комбинат благоустройства и лесного хозяйства </w:t>
        <w:b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pPr>
        <w:pStyle w:val="Normal"/>
        <w:tabs>
          <w:tab w:val="left" w:pos="9639" w:leader="none"/>
        </w:tabs>
        <w:spacing w:lineRule="auto" w:line="312"/>
        <w:ind w:firstLine="720"/>
        <w:jc w:val="both"/>
        <w:rPr>
          <w:bCs/>
          <w:color w:val="000000"/>
          <w:sz w:val="28"/>
          <w:szCs w:val="28"/>
          <w:lang w:bidi="ru-RU"/>
        </w:rPr>
      </w:pPr>
      <w:r>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их постоянными рабочими местами, зачастую работодатели не соблюдают требований трудового законодательства при организации таких мест.</w:t>
      </w:r>
    </w:p>
    <w:p>
      <w:pPr>
        <w:pStyle w:val="Normal"/>
        <w:tabs>
          <w:tab w:val="left" w:pos="9639" w:leader="none"/>
        </w:tabs>
        <w:spacing w:lineRule="auto" w:line="312"/>
        <w:ind w:firstLine="720"/>
        <w:jc w:val="both"/>
        <w:rPr>
          <w:bCs/>
          <w:color w:val="000000"/>
          <w:sz w:val="28"/>
          <w:szCs w:val="28"/>
          <w:lang w:bidi="ru-RU"/>
        </w:rPr>
      </w:pPr>
      <w:r>
        <w:rPr>
          <w:bCs/>
          <w:color w:val="000000"/>
          <w:sz w:val="28"/>
          <w:szCs w:val="28"/>
          <w:lang w:bidi="ru-RU"/>
        </w:rPr>
      </w:r>
    </w:p>
    <w:p>
      <w:pPr>
        <w:pStyle w:val="Normal"/>
        <w:tabs>
          <w:tab w:val="left" w:pos="993" w:leader="none"/>
          <w:tab w:val="left" w:pos="1134" w:leader="none"/>
        </w:tabs>
        <w:spacing w:lineRule="auto" w:line="312" w:before="0" w:after="120"/>
        <w:ind w:firstLine="709"/>
        <w:jc w:val="center"/>
        <w:rPr>
          <w:i/>
          <w:i/>
          <w:sz w:val="28"/>
          <w:szCs w:val="28"/>
        </w:rPr>
      </w:pPr>
      <w:r>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pPr>
        <w:pStyle w:val="Normal"/>
        <w:tabs>
          <w:tab w:val="left" w:pos="9639" w:leader="none"/>
        </w:tabs>
        <w:spacing w:lineRule="auto" w:line="312"/>
        <w:ind w:firstLine="709"/>
        <w:jc w:val="both"/>
        <w:rPr>
          <w:sz w:val="28"/>
          <w:szCs w:val="28"/>
        </w:rPr>
      </w:pPr>
      <w:r>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pPr>
        <w:pStyle w:val="Normal"/>
        <w:tabs>
          <w:tab w:val="left" w:pos="9639" w:leader="none"/>
        </w:tabs>
        <w:spacing w:lineRule="auto" w:line="312"/>
        <w:ind w:firstLine="709"/>
        <w:jc w:val="both"/>
        <w:rPr>
          <w:sz w:val="28"/>
          <w:szCs w:val="28"/>
        </w:rPr>
      </w:pPr>
      <w:r>
        <w:rPr>
          <w:sz w:val="28"/>
          <w:szCs w:val="28"/>
        </w:rPr>
        <w:t>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3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pPr>
        <w:pStyle w:val="Normal"/>
        <w:spacing w:lineRule="auto" w:line="312"/>
        <w:ind w:firstLine="709"/>
        <w:jc w:val="both"/>
        <w:rPr>
          <w:sz w:val="28"/>
          <w:szCs w:val="28"/>
        </w:rPr>
      </w:pPr>
      <w:r>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pPr>
        <w:pStyle w:val="Normal"/>
        <w:tabs>
          <w:tab w:val="left" w:pos="9498" w:leader="none"/>
        </w:tabs>
        <w:spacing w:lineRule="auto" w:line="312"/>
        <w:ind w:firstLine="709"/>
        <w:jc w:val="both"/>
        <w:rPr>
          <w:bCs/>
          <w:sz w:val="28"/>
          <w:szCs w:val="28"/>
        </w:rPr>
      </w:pPr>
      <w:r>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Pr>
          <w:bCs/>
          <w:sz w:val="28"/>
          <w:szCs w:val="28"/>
        </w:rPr>
        <w:t>требований:</w:t>
      </w:r>
    </w:p>
    <w:p>
      <w:pPr>
        <w:pStyle w:val="Normal"/>
        <w:tabs>
          <w:tab w:val="left" w:pos="9498" w:leader="none"/>
        </w:tabs>
        <w:spacing w:lineRule="auto" w:line="312"/>
        <w:ind w:firstLine="709"/>
        <w:jc w:val="both"/>
        <w:rPr>
          <w:bCs/>
          <w:sz w:val="28"/>
          <w:szCs w:val="28"/>
        </w:rPr>
      </w:pPr>
      <w:r>
        <w:rPr>
          <w:bCs/>
          <w:sz w:val="28"/>
          <w:szCs w:val="28"/>
        </w:rPr>
        <w:t xml:space="preserve">- пункта 1.3 Постановления Верховного Совета Российской Федерации </w:t>
        <w:br/>
        <w:t xml:space="preserve">от 1 ноября 1990 г. № 298/3-1 </w:t>
      </w:r>
      <w:r>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pPr>
        <w:pStyle w:val="ConsPlusNormal1"/>
        <w:spacing w:lineRule="auto" w:line="312"/>
        <w:ind w:firstLine="709"/>
        <w:jc w:val="both"/>
        <w:rPr/>
      </w:pPr>
      <w:r>
        <w:rPr/>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pPr>
        <w:pStyle w:val="Normal"/>
        <w:tabs>
          <w:tab w:val="left" w:pos="9498" w:leader="none"/>
        </w:tabs>
        <w:spacing w:lineRule="auto" w:line="312" w:before="0" w:after="0"/>
        <w:ind w:firstLine="709"/>
        <w:contextualSpacing/>
        <w:jc w:val="both"/>
        <w:rPr>
          <w:bCs/>
          <w:sz w:val="28"/>
          <w:szCs w:val="28"/>
        </w:rPr>
      </w:pPr>
      <w:r>
        <w:rPr>
          <w:bCs/>
          <w:sz w:val="28"/>
          <w:szCs w:val="28"/>
        </w:rPr>
        <w:t>- статьи 110 Трудового кодекса Российской Федерации в части продолжительности еженедельного непрерывного отдыха.</w:t>
      </w:r>
    </w:p>
    <w:p>
      <w:pPr>
        <w:pStyle w:val="Normal"/>
        <w:tabs>
          <w:tab w:val="left" w:pos="9498" w:leader="none"/>
        </w:tabs>
        <w:spacing w:lineRule="auto" w:line="312" w:before="0" w:after="0"/>
        <w:ind w:firstLine="709"/>
        <w:contextualSpacing/>
        <w:jc w:val="both"/>
        <w:rPr>
          <w:bCs/>
          <w:sz w:val="28"/>
          <w:szCs w:val="28"/>
        </w:rPr>
      </w:pPr>
      <w:r>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pPr>
        <w:pStyle w:val="Normal"/>
        <w:tabs>
          <w:tab w:val="left" w:pos="9498" w:leader="none"/>
        </w:tabs>
        <w:spacing w:lineRule="auto" w:line="312" w:before="0" w:after="0"/>
        <w:ind w:firstLine="709"/>
        <w:contextualSpacing/>
        <w:jc w:val="both"/>
        <w:rPr>
          <w:bCs/>
          <w:sz w:val="28"/>
          <w:szCs w:val="28"/>
        </w:rPr>
      </w:pPr>
      <w:r>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br/>
        <w:t xml:space="preserve">ООО «Башнипинефть» и ООО «ИНЦЭБ» (Республика Башкортостан), </w:t>
        <w:br/>
        <w:t xml:space="preserve">ООО «Агроторг», ИП Войновой М.В. и АО «Звезда-Энергетика» </w:t>
        <w:br/>
        <w:t xml:space="preserve">(г. Санкт-Петербург»), Администрация Евтинского сельского поселения и </w:t>
        <w:br/>
        <w:t xml:space="preserve">ООО «Шахта «Сибирская» (Кемеровская область) и во многих других субъектах Российской Федерации. </w:t>
      </w:r>
    </w:p>
    <w:p>
      <w:pPr>
        <w:pStyle w:val="Normal"/>
        <w:tabs>
          <w:tab w:val="left" w:pos="9498" w:leader="none"/>
        </w:tabs>
        <w:spacing w:lineRule="auto" w:line="312" w:before="0" w:after="0"/>
        <w:ind w:firstLine="709"/>
        <w:contextualSpacing/>
        <w:jc w:val="both"/>
        <w:rPr>
          <w:bCs/>
          <w:sz w:val="28"/>
          <w:szCs w:val="28"/>
        </w:rPr>
      </w:pPr>
      <w:r>
        <w:rPr>
          <w:bCs/>
          <w:sz w:val="28"/>
          <w:szCs w:val="28"/>
        </w:rPr>
        <w:t>Также в ходе надзорных мероприятий были выявлены нарушения:</w:t>
      </w:r>
    </w:p>
    <w:p>
      <w:pPr>
        <w:pStyle w:val="Normal"/>
        <w:tabs>
          <w:tab w:val="left" w:pos="9498" w:leader="none"/>
        </w:tabs>
        <w:spacing w:lineRule="auto" w:line="312" w:before="0" w:after="0"/>
        <w:ind w:firstLine="709"/>
        <w:contextualSpacing/>
        <w:jc w:val="both"/>
        <w:rPr>
          <w:bCs/>
          <w:sz w:val="28"/>
          <w:szCs w:val="28"/>
        </w:rPr>
      </w:pPr>
      <w:r>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pPr>
        <w:pStyle w:val="Normal"/>
        <w:tabs>
          <w:tab w:val="left" w:pos="9498" w:leader="none"/>
        </w:tabs>
        <w:spacing w:lineRule="auto" w:line="312" w:before="0" w:after="0"/>
        <w:ind w:firstLine="709"/>
        <w:contextualSpacing/>
        <w:jc w:val="both"/>
        <w:rPr>
          <w:bCs/>
          <w:sz w:val="28"/>
          <w:szCs w:val="28"/>
        </w:rPr>
      </w:pPr>
      <w:r>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pPr>
        <w:pStyle w:val="Normal"/>
        <w:tabs>
          <w:tab w:val="left" w:pos="9498" w:leader="none"/>
        </w:tabs>
        <w:spacing w:lineRule="auto" w:line="312" w:before="0" w:after="0"/>
        <w:ind w:firstLine="709"/>
        <w:contextualSpacing/>
        <w:jc w:val="both"/>
        <w:rPr>
          <w:bCs/>
          <w:sz w:val="28"/>
          <w:szCs w:val="28"/>
        </w:rPr>
      </w:pPr>
      <w:r>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Pr>
          <w:sz w:val="28"/>
          <w:szCs w:val="28"/>
        </w:rPr>
        <w:t>–</w:t>
      </w:r>
      <w:r>
        <w:rPr>
          <w:bCs/>
          <w:sz w:val="28"/>
          <w:szCs w:val="28"/>
        </w:rPr>
        <w:t xml:space="preserve"> 4 часа в день);</w:t>
      </w:r>
    </w:p>
    <w:p>
      <w:pPr>
        <w:pStyle w:val="Normal"/>
        <w:tabs>
          <w:tab w:val="left" w:pos="9498" w:leader="none"/>
        </w:tabs>
        <w:spacing w:lineRule="auto" w:line="312" w:before="0" w:after="0"/>
        <w:ind w:firstLine="709"/>
        <w:contextualSpacing/>
        <w:jc w:val="both"/>
        <w:rPr>
          <w:bCs/>
          <w:sz w:val="28"/>
          <w:szCs w:val="28"/>
        </w:rPr>
      </w:pPr>
      <w:r>
        <w:rPr>
          <w:bCs/>
          <w:sz w:val="28"/>
          <w:szCs w:val="28"/>
        </w:rPr>
        <w:t>- статьи 77 Трудового кодекса Российской Федерации (расторжение трудового договора в период беременности).</w:t>
      </w:r>
    </w:p>
    <w:p>
      <w:pPr>
        <w:pStyle w:val="Normal"/>
        <w:tabs>
          <w:tab w:val="left" w:pos="9498" w:leader="none"/>
        </w:tabs>
        <w:spacing w:lineRule="auto" w:line="312"/>
        <w:ind w:firstLine="709"/>
        <w:jc w:val="both"/>
        <w:rPr>
          <w:sz w:val="28"/>
          <w:szCs w:val="28"/>
        </w:rPr>
      </w:pPr>
      <w:r>
        <w:rPr>
          <w:sz w:val="28"/>
          <w:szCs w:val="28"/>
        </w:rPr>
        <w:t xml:space="preserve">Наиболее типичными нарушениями по охране труда в 2017 году продолжают оставаться: </w:t>
      </w:r>
    </w:p>
    <w:p>
      <w:pPr>
        <w:pStyle w:val="Normal"/>
        <w:tabs>
          <w:tab w:val="left" w:pos="9498" w:leader="none"/>
        </w:tabs>
        <w:spacing w:lineRule="auto" w:line="312"/>
        <w:ind w:firstLine="709"/>
        <w:jc w:val="both"/>
        <w:rPr>
          <w:sz w:val="28"/>
          <w:szCs w:val="28"/>
        </w:rPr>
      </w:pPr>
      <w:r>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Минтруда России от 9 декабря 2014 г. № 997н); </w:t>
      </w:r>
    </w:p>
    <w:p>
      <w:pPr>
        <w:pStyle w:val="Normal"/>
        <w:tabs>
          <w:tab w:val="left" w:pos="9498" w:leader="none"/>
        </w:tabs>
        <w:spacing w:lineRule="auto" w:line="312"/>
        <w:ind w:firstLine="709"/>
        <w:jc w:val="both"/>
        <w:rPr>
          <w:sz w:val="28"/>
          <w:szCs w:val="28"/>
        </w:rPr>
      </w:pPr>
      <w:r>
        <w:rPr>
          <w:sz w:val="28"/>
          <w:szCs w:val="28"/>
        </w:rPr>
        <w:t xml:space="preserve">- непроведение медицинских осмотров (нарушение статьи 213 Трудового кодекса Российской Федерации). </w:t>
      </w:r>
    </w:p>
    <w:p>
      <w:pPr>
        <w:pStyle w:val="Normal"/>
        <w:tabs>
          <w:tab w:val="left" w:pos="9498" w:leader="none"/>
        </w:tabs>
        <w:spacing w:lineRule="auto" w:line="312"/>
        <w:ind w:firstLine="709"/>
        <w:jc w:val="both"/>
        <w:rPr>
          <w:sz w:val="28"/>
          <w:szCs w:val="28"/>
        </w:rPr>
      </w:pPr>
      <w:r>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pPr>
        <w:pStyle w:val="Normal"/>
        <w:tabs>
          <w:tab w:val="left" w:pos="9498" w:leader="none"/>
        </w:tabs>
        <w:spacing w:lineRule="auto" w:line="312"/>
        <w:ind w:firstLine="709"/>
        <w:jc w:val="both"/>
        <w:rPr>
          <w:sz w:val="28"/>
          <w:szCs w:val="28"/>
        </w:rPr>
      </w:pPr>
      <w:r>
        <w:rPr>
          <w:sz w:val="28"/>
          <w:szCs w:val="28"/>
        </w:rPr>
        <w:t>оформления и расторжения трудовых договоров с женщинами – 45 592;</w:t>
      </w:r>
    </w:p>
    <w:p>
      <w:pPr>
        <w:pStyle w:val="Normal"/>
        <w:tabs>
          <w:tab w:val="left" w:pos="9498" w:leader="none"/>
        </w:tabs>
        <w:spacing w:lineRule="auto" w:line="312"/>
        <w:ind w:firstLine="709"/>
        <w:jc w:val="both"/>
        <w:rPr>
          <w:sz w:val="28"/>
          <w:szCs w:val="28"/>
        </w:rPr>
      </w:pPr>
      <w:r>
        <w:rPr>
          <w:sz w:val="28"/>
          <w:szCs w:val="28"/>
        </w:rPr>
        <w:t>оплаты труда – 84 446;</w:t>
      </w:r>
    </w:p>
    <w:p>
      <w:pPr>
        <w:pStyle w:val="Normal"/>
        <w:tabs>
          <w:tab w:val="left" w:pos="9498" w:leader="none"/>
        </w:tabs>
        <w:spacing w:lineRule="auto" w:line="312"/>
        <w:ind w:firstLine="709"/>
        <w:jc w:val="both"/>
        <w:rPr>
          <w:sz w:val="28"/>
          <w:szCs w:val="28"/>
        </w:rPr>
      </w:pPr>
      <w:r>
        <w:rPr>
          <w:sz w:val="28"/>
          <w:szCs w:val="28"/>
        </w:rPr>
        <w:t>охраны труда – 8 732.</w:t>
      </w:r>
    </w:p>
    <w:p>
      <w:pPr>
        <w:pStyle w:val="Normal"/>
        <w:tabs>
          <w:tab w:val="left" w:pos="9498" w:leader="none"/>
        </w:tabs>
        <w:spacing w:lineRule="auto" w:line="312"/>
        <w:ind w:firstLine="709"/>
        <w:jc w:val="both"/>
        <w:rPr>
          <w:sz w:val="28"/>
          <w:szCs w:val="28"/>
        </w:rPr>
      </w:pPr>
      <w:r>
        <w:rPr>
          <w:sz w:val="28"/>
          <w:szCs w:val="28"/>
        </w:rPr>
        <w:t>Из общего количества несчастных случаев расследовано:</w:t>
      </w:r>
    </w:p>
    <w:p>
      <w:pPr>
        <w:pStyle w:val="Normal"/>
        <w:tabs>
          <w:tab w:val="left" w:pos="9498" w:leader="none"/>
        </w:tabs>
        <w:spacing w:lineRule="auto" w:line="312"/>
        <w:ind w:firstLine="709"/>
        <w:jc w:val="both"/>
        <w:rPr>
          <w:sz w:val="28"/>
          <w:szCs w:val="28"/>
        </w:rPr>
      </w:pPr>
      <w:r>
        <w:rPr>
          <w:sz w:val="28"/>
          <w:szCs w:val="28"/>
        </w:rPr>
        <w:t>групповых несчастных случаев, произошедших с женщинами, – 113 случаев;</w:t>
      </w:r>
    </w:p>
    <w:p>
      <w:pPr>
        <w:pStyle w:val="Normal"/>
        <w:tabs>
          <w:tab w:val="left" w:pos="9498" w:leader="none"/>
        </w:tabs>
        <w:spacing w:lineRule="auto" w:line="312"/>
        <w:ind w:firstLine="709"/>
        <w:jc w:val="both"/>
        <w:rPr>
          <w:sz w:val="28"/>
          <w:szCs w:val="28"/>
        </w:rPr>
      </w:pPr>
      <w:r>
        <w:rPr>
          <w:sz w:val="28"/>
          <w:szCs w:val="28"/>
        </w:rPr>
        <w:t>тяжелых несчастных случаев, произошедших с женщинами, – 696 случаев;</w:t>
      </w:r>
    </w:p>
    <w:p>
      <w:pPr>
        <w:pStyle w:val="Normal"/>
        <w:tabs>
          <w:tab w:val="left" w:pos="9498" w:leader="none"/>
        </w:tabs>
        <w:spacing w:lineRule="auto" w:line="312"/>
        <w:ind w:firstLine="709"/>
        <w:jc w:val="both"/>
        <w:rPr>
          <w:sz w:val="28"/>
          <w:szCs w:val="28"/>
        </w:rPr>
      </w:pPr>
      <w:r>
        <w:rPr>
          <w:sz w:val="28"/>
          <w:szCs w:val="28"/>
        </w:rPr>
        <w:t xml:space="preserve">других несчастных случаев, произошедших с женщинами, – 153 случая. </w:t>
      </w:r>
    </w:p>
    <w:p>
      <w:pPr>
        <w:pStyle w:val="Normal"/>
        <w:spacing w:lineRule="auto" w:line="312"/>
        <w:ind w:firstLine="709"/>
        <w:jc w:val="both"/>
        <w:rPr>
          <w:sz w:val="28"/>
          <w:szCs w:val="28"/>
        </w:rPr>
      </w:pPr>
      <w:r>
        <w:rPr>
          <w:sz w:val="28"/>
          <w:szCs w:val="28"/>
        </w:rPr>
        <w:t xml:space="preserve">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предписания. </w:t>
      </w:r>
    </w:p>
    <w:p>
      <w:pPr>
        <w:pStyle w:val="Normal"/>
        <w:spacing w:lineRule="auto" w:line="312"/>
        <w:ind w:firstLine="709"/>
        <w:jc w:val="both"/>
        <w:rPr>
          <w:sz w:val="28"/>
          <w:szCs w:val="28"/>
        </w:rPr>
      </w:pPr>
      <w:r>
        <w:rPr>
          <w:sz w:val="28"/>
          <w:szCs w:val="28"/>
        </w:rPr>
        <w:t xml:space="preserve">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 </w:t>
      </w:r>
    </w:p>
    <w:p>
      <w:pPr>
        <w:pStyle w:val="Normal"/>
        <w:numPr>
          <w:ilvl w:val="0"/>
          <w:numId w:val="0"/>
        </w:numPr>
        <w:spacing w:lineRule="auto" w:line="312"/>
        <w:ind w:firstLine="709"/>
        <w:jc w:val="center"/>
        <w:outlineLvl w:val="0"/>
        <w:rPr>
          <w:b/>
          <w:b/>
          <w:sz w:val="28"/>
          <w:szCs w:val="28"/>
        </w:rPr>
      </w:pPr>
      <w:r>
        <w:rPr>
          <w:b/>
          <w:sz w:val="28"/>
          <w:szCs w:val="28"/>
        </w:rPr>
      </w:r>
    </w:p>
    <w:p>
      <w:pPr>
        <w:pStyle w:val="Normal"/>
        <w:numPr>
          <w:ilvl w:val="0"/>
          <w:numId w:val="0"/>
        </w:numPr>
        <w:spacing w:lineRule="auto" w:line="312" w:before="0" w:after="120"/>
        <w:ind w:firstLine="709"/>
        <w:jc w:val="center"/>
        <w:outlineLvl w:val="0"/>
        <w:rPr>
          <w:b/>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pPr>
        <w:pStyle w:val="Normal"/>
        <w:spacing w:lineRule="auto" w:line="312"/>
        <w:ind w:firstLine="709"/>
        <w:jc w:val="both"/>
        <w:rPr>
          <w:sz w:val="28"/>
          <w:szCs w:val="28"/>
        </w:rPr>
      </w:pPr>
      <w:r>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br/>
        <w:t>детей-сирот и детей, оставшихся без попечения родителей.</w:t>
      </w:r>
    </w:p>
    <w:p>
      <w:pPr>
        <w:pStyle w:val="Normal"/>
        <w:spacing w:lineRule="auto" w:line="312"/>
        <w:ind w:firstLine="709"/>
        <w:jc w:val="both"/>
        <w:rPr>
          <w:sz w:val="28"/>
          <w:szCs w:val="28"/>
        </w:rPr>
      </w:pPr>
      <w:r>
        <w:rPr>
          <w:sz w:val="28"/>
          <w:szCs w:val="28"/>
        </w:rPr>
        <w:t xml:space="preserve">В соответствии с Законом Российской Федерации от 19 апреля 1991 г. </w:t>
        <w:br/>
        <w:t>№ 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pPr>
        <w:pStyle w:val="17"/>
        <w:shd w:val="clear" w:color="auto" w:fill="auto"/>
        <w:spacing w:lineRule="auto" w:line="312"/>
        <w:ind w:firstLine="709"/>
        <w:jc w:val="both"/>
        <w:rPr/>
      </w:pPr>
      <w:r>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pPr>
        <w:pStyle w:val="17"/>
        <w:shd w:val="clear" w:color="auto" w:fill="auto"/>
        <w:spacing w:lineRule="auto" w:line="312"/>
        <w:ind w:firstLine="709"/>
        <w:jc w:val="both"/>
        <w:rPr/>
      </w:pPr>
      <w:r>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pPr>
        <w:pStyle w:val="17"/>
        <w:shd w:val="clear" w:color="auto" w:fill="auto"/>
        <w:spacing w:lineRule="auto" w:line="312"/>
        <w:ind w:firstLine="709"/>
        <w:jc w:val="both"/>
        <w:rPr/>
      </w:pPr>
      <w:r>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pPr>
        <w:pStyle w:val="17"/>
        <w:shd w:val="clear" w:color="auto" w:fill="auto"/>
        <w:spacing w:lineRule="auto" w:line="312"/>
        <w:ind w:firstLine="709"/>
        <w:jc w:val="both"/>
        <w:rPr/>
      </w:pPr>
      <w:r>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pPr>
        <w:pStyle w:val="17"/>
        <w:shd w:val="clear" w:color="auto" w:fill="auto"/>
        <w:spacing w:lineRule="auto" w:line="312"/>
        <w:ind w:firstLine="709"/>
        <w:jc w:val="both"/>
        <w:rPr/>
      </w:pPr>
      <w:r>
        <w:rPr/>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pPr>
        <w:pStyle w:val="17"/>
        <w:shd w:val="clear" w:color="auto" w:fill="auto"/>
        <w:spacing w:lineRule="auto" w:line="312"/>
        <w:ind w:firstLine="709"/>
        <w:jc w:val="both"/>
        <w:rPr/>
      </w:pPr>
      <w:r>
        <w:rPr/>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pPr>
        <w:pStyle w:val="17"/>
        <w:shd w:val="clear" w:color="auto" w:fill="auto"/>
        <w:spacing w:lineRule="auto" w:line="312"/>
        <w:ind w:firstLine="709"/>
        <w:jc w:val="both"/>
        <w:rPr/>
      </w:pPr>
      <w:r>
        <w:rPr/>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br/>
        <w:t>2014-2018 годы» и других.</w:t>
      </w:r>
    </w:p>
    <w:p>
      <w:pPr>
        <w:pStyle w:val="17"/>
        <w:shd w:val="clear" w:color="auto" w:fill="auto"/>
        <w:spacing w:lineRule="auto" w:line="312"/>
        <w:ind w:firstLine="709"/>
        <w:jc w:val="both"/>
        <w:rPr/>
      </w:pPr>
      <w:r>
        <w:rPr/>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 утвержденного приказом Министерства труда и социальной защиты населения Республики Башкортостан от 14 ноября 2013 г. № 470-0,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 осуществляется деятельность по организации временного трудоустройства несовершеннолетних.</w:t>
      </w:r>
    </w:p>
    <w:p>
      <w:pPr>
        <w:pStyle w:val="17"/>
        <w:shd w:val="clear" w:color="auto" w:fill="auto"/>
        <w:tabs>
          <w:tab w:val="left" w:pos="3347" w:leader="none"/>
        </w:tabs>
        <w:spacing w:lineRule="auto" w:line="312"/>
        <w:ind w:firstLine="709"/>
        <w:jc w:val="both"/>
        <w:rPr/>
      </w:pPr>
      <w:r>
        <w:rPr/>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Pr>
          <w:szCs w:val="28"/>
        </w:rPr>
        <w:t>–</w:t>
      </w:r>
      <w:r>
        <w:rPr/>
        <w:t xml:space="preserve"> 10,2 тыс. человек), в том числе для 408 несовершеннолетних, состоящих на профилактическом учете в органах внутренних дел.</w:t>
      </w:r>
    </w:p>
    <w:p>
      <w:pPr>
        <w:pStyle w:val="17"/>
        <w:shd w:val="clear" w:color="auto" w:fill="auto"/>
        <w:spacing w:lineRule="auto" w:line="312"/>
        <w:ind w:firstLine="709"/>
        <w:jc w:val="both"/>
        <w:rPr/>
      </w:pPr>
      <w:r>
        <w:rPr/>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pPr>
        <w:pStyle w:val="17"/>
        <w:shd w:val="clear" w:color="auto" w:fill="auto"/>
        <w:spacing w:lineRule="auto" w:line="312"/>
        <w:ind w:firstLine="709"/>
        <w:jc w:val="both"/>
        <w:rPr/>
      </w:pPr>
      <w:r>
        <w:rPr/>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pPr>
        <w:pStyle w:val="17"/>
        <w:shd w:val="clear" w:color="auto" w:fill="auto"/>
        <w:spacing w:lineRule="auto" w:line="312"/>
        <w:ind w:firstLine="709"/>
        <w:jc w:val="both"/>
        <w:rPr/>
      </w:pPr>
      <w:r>
        <w:rPr/>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pPr>
        <w:pStyle w:val="17"/>
        <w:shd w:val="clear" w:color="auto" w:fill="auto"/>
        <w:spacing w:lineRule="auto" w:line="312"/>
        <w:ind w:firstLine="709"/>
        <w:jc w:val="both"/>
        <w:rPr/>
      </w:pPr>
      <w:r>
        <w:rPr/>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pPr>
        <w:pStyle w:val="17"/>
        <w:shd w:val="clear" w:color="auto" w:fill="auto"/>
        <w:spacing w:lineRule="auto" w:line="312"/>
        <w:ind w:firstLine="709"/>
        <w:jc w:val="both"/>
        <w:rPr/>
      </w:pPr>
      <w:r>
        <w:rPr/>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pPr>
        <w:pStyle w:val="17"/>
        <w:shd w:val="clear" w:color="auto" w:fill="auto"/>
        <w:spacing w:lineRule="auto" w:line="312"/>
        <w:ind w:firstLine="709"/>
        <w:jc w:val="both"/>
        <w:rPr/>
      </w:pPr>
      <w:r>
        <w:rPr/>
        <w:t>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14-летнего возраста.</w:t>
      </w:r>
    </w:p>
    <w:p>
      <w:pPr>
        <w:pStyle w:val="17"/>
        <w:shd w:val="clear" w:color="auto" w:fill="auto"/>
        <w:spacing w:lineRule="auto" w:line="312"/>
        <w:ind w:firstLine="709"/>
        <w:jc w:val="both"/>
        <w:rPr/>
      </w:pPr>
      <w:r>
        <w:rPr/>
        <w:t xml:space="preserve">Более 10 лет функционирует система квотирования рабочих мест для несовершеннолетних, установленная Законом Республики Мордовия </w:t>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 к среднесписочной численности работников организации.</w:t>
      </w:r>
    </w:p>
    <w:p>
      <w:pPr>
        <w:pStyle w:val="17"/>
        <w:shd w:val="clear" w:color="auto" w:fill="auto"/>
        <w:spacing w:lineRule="auto" w:line="312"/>
        <w:ind w:firstLine="709"/>
        <w:jc w:val="both"/>
        <w:rPr/>
      </w:pPr>
      <w:r>
        <w:rPr/>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pPr>
        <w:pStyle w:val="17"/>
        <w:shd w:val="clear" w:color="auto" w:fill="auto"/>
        <w:spacing w:lineRule="auto" w:line="312"/>
        <w:ind w:firstLine="709"/>
        <w:jc w:val="both"/>
        <w:rPr/>
      </w:pPr>
      <w:r>
        <w:rPr/>
        <w:t>По инициативе органов внутренних дел трудоустроены 199 подростков из числа состоящих на профилактическом учете в органах внутренних дел.</w:t>
      </w:r>
    </w:p>
    <w:p>
      <w:pPr>
        <w:pStyle w:val="17"/>
        <w:shd w:val="clear" w:color="auto" w:fill="auto"/>
        <w:spacing w:lineRule="auto" w:line="312"/>
        <w:ind w:firstLine="709"/>
        <w:jc w:val="both"/>
        <w:rPr/>
      </w:pPr>
      <w:r>
        <w:rPr/>
        <w:t xml:space="preserve">В соответствии с Законом Республики Татарстан от 24 июля 2006 г. </w:t>
        <w:br/>
        <w:t>№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внутренних дел, в том числе 26 осужденных к мерам наказания, не связанным с лишением свободы, и 2 освобожденных из мест лишения свободы.</w:t>
      </w:r>
    </w:p>
    <w:p>
      <w:pPr>
        <w:pStyle w:val="17"/>
        <w:shd w:val="clear" w:color="auto" w:fill="auto"/>
        <w:spacing w:lineRule="auto" w:line="312"/>
        <w:ind w:firstLine="709"/>
        <w:jc w:val="both"/>
        <w:rPr/>
      </w:pPr>
      <w:r>
        <w:rPr/>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pPr>
        <w:pStyle w:val="17"/>
        <w:shd w:val="clear" w:color="auto" w:fill="auto"/>
        <w:spacing w:lineRule="auto" w:line="312"/>
        <w:ind w:firstLine="709"/>
        <w:jc w:val="both"/>
        <w:rPr/>
      </w:pPr>
      <w:r>
        <w:rPr/>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pPr>
        <w:pStyle w:val="17"/>
        <w:shd w:val="clear" w:color="auto" w:fill="auto"/>
        <w:spacing w:lineRule="auto" w:line="312"/>
        <w:ind w:firstLine="709"/>
        <w:jc w:val="both"/>
        <w:rPr/>
      </w:pPr>
      <w:r>
        <w:rPr/>
        <w:t>Благодаря совместным действиям, в 2017 году по направлению органов внутренних дел трудоустроено 100 подростков указанной категории.</w:t>
      </w:r>
    </w:p>
    <w:p>
      <w:pPr>
        <w:pStyle w:val="17"/>
        <w:shd w:val="clear" w:color="auto" w:fill="auto"/>
        <w:spacing w:lineRule="auto" w:line="312"/>
        <w:ind w:firstLine="709"/>
        <w:jc w:val="both"/>
        <w:rPr/>
      </w:pPr>
      <w:r>
        <w:rPr/>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pPr>
        <w:pStyle w:val="17"/>
        <w:shd w:val="clear" w:color="auto" w:fill="auto"/>
        <w:spacing w:lineRule="auto" w:line="312"/>
        <w:ind w:firstLine="709"/>
        <w:jc w:val="both"/>
        <w:rPr/>
      </w:pPr>
      <w:r>
        <w:rPr/>
        <w:t>К проведению профилактической работы с подростками, состоящими на учете в органах внутренних дел, привлекаются служители церкви.</w:t>
      </w:r>
    </w:p>
    <w:p>
      <w:pPr>
        <w:pStyle w:val="17"/>
        <w:shd w:val="clear" w:color="auto" w:fill="auto"/>
        <w:spacing w:lineRule="auto" w:line="312"/>
        <w:ind w:firstLine="709"/>
        <w:jc w:val="both"/>
        <w:rPr/>
      </w:pPr>
      <w:r>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строительство и восстановление православных храмов.</w:t>
      </w:r>
    </w:p>
    <w:p>
      <w:pPr>
        <w:pStyle w:val="17"/>
        <w:shd w:val="clear" w:color="auto" w:fill="auto"/>
        <w:spacing w:lineRule="auto" w:line="312"/>
        <w:ind w:firstLine="709"/>
        <w:jc w:val="both"/>
        <w:rPr/>
      </w:pPr>
      <w:r>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pPr>
        <w:pStyle w:val="17"/>
        <w:shd w:val="clear" w:color="auto" w:fill="auto"/>
        <w:spacing w:lineRule="auto" w:line="312"/>
        <w:ind w:firstLine="709"/>
        <w:jc w:val="both"/>
        <w:rPr/>
      </w:pPr>
      <w:r>
        <w:rPr/>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Pr>
          <w:szCs w:val="28"/>
        </w:rPr>
        <w:t>–</w:t>
      </w:r>
      <w:r>
        <w:rPr/>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pPr>
        <w:pStyle w:val="Normal"/>
        <w:spacing w:lineRule="auto" w:line="312"/>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Организация временного трудоустройства несовершеннолетних граждан в возрасте от 14 до 18 лет</w:t>
      </w:r>
    </w:p>
    <w:p>
      <w:pPr>
        <w:pStyle w:val="Normal"/>
        <w:spacing w:lineRule="auto" w:line="312"/>
        <w:ind w:firstLine="709"/>
        <w:jc w:val="both"/>
        <w:rPr>
          <w:sz w:val="28"/>
          <w:szCs w:val="28"/>
        </w:rPr>
      </w:pPr>
      <w:r>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pPr>
        <w:pStyle w:val="Normal"/>
        <w:spacing w:lineRule="auto" w:line="312"/>
        <w:ind w:firstLine="709"/>
        <w:jc w:val="both"/>
        <w:rPr>
          <w:sz w:val="28"/>
          <w:szCs w:val="28"/>
        </w:rPr>
      </w:pPr>
      <w:r>
        <w:rPr>
          <w:sz w:val="28"/>
          <w:szCs w:val="28"/>
        </w:rPr>
        <w:t>Основные виды работ, на которые можно привлекать подростков:</w:t>
      </w:r>
    </w:p>
    <w:p>
      <w:pPr>
        <w:pStyle w:val="Normal"/>
        <w:spacing w:lineRule="auto" w:line="312"/>
        <w:ind w:firstLine="709"/>
        <w:jc w:val="both"/>
        <w:rPr>
          <w:sz w:val="28"/>
          <w:szCs w:val="28"/>
        </w:rPr>
      </w:pPr>
      <w:r>
        <w:rPr>
          <w:sz w:val="28"/>
          <w:szCs w:val="28"/>
        </w:rPr>
        <w:t>- благоустройство и озеленение территорий города, благоустройство пойм, берегов рек;</w:t>
      </w:r>
    </w:p>
    <w:p>
      <w:pPr>
        <w:pStyle w:val="Normal"/>
        <w:spacing w:lineRule="auto" w:line="312"/>
        <w:ind w:firstLine="709"/>
        <w:jc w:val="both"/>
        <w:rPr>
          <w:sz w:val="28"/>
          <w:szCs w:val="28"/>
        </w:rPr>
      </w:pPr>
      <w:r>
        <w:rPr>
          <w:sz w:val="28"/>
          <w:szCs w:val="28"/>
        </w:rPr>
        <w:t xml:space="preserve">- восстановление и реставрация историко-культурных памятников; </w:t>
      </w:r>
    </w:p>
    <w:p>
      <w:pPr>
        <w:pStyle w:val="Normal"/>
        <w:spacing w:lineRule="auto" w:line="312"/>
        <w:ind w:firstLine="709"/>
        <w:jc w:val="both"/>
        <w:rPr>
          <w:sz w:val="28"/>
          <w:szCs w:val="28"/>
        </w:rPr>
      </w:pPr>
      <w:r>
        <w:rPr>
          <w:sz w:val="28"/>
          <w:szCs w:val="28"/>
        </w:rPr>
        <w:t>- мелкие ремонтные и подсобные работы;</w:t>
      </w:r>
    </w:p>
    <w:p>
      <w:pPr>
        <w:pStyle w:val="Normal"/>
        <w:spacing w:lineRule="auto" w:line="312"/>
        <w:ind w:firstLine="709"/>
        <w:jc w:val="both"/>
        <w:rPr>
          <w:sz w:val="28"/>
          <w:szCs w:val="28"/>
        </w:rPr>
      </w:pPr>
      <w:r>
        <w:rPr>
          <w:sz w:val="28"/>
          <w:szCs w:val="28"/>
        </w:rPr>
        <w:t xml:space="preserve">- уход за сельскохозяйственными культурами и сбор урожая; </w:t>
      </w:r>
    </w:p>
    <w:p>
      <w:pPr>
        <w:pStyle w:val="Normal"/>
        <w:spacing w:lineRule="auto" w:line="312"/>
        <w:ind w:firstLine="709"/>
        <w:jc w:val="both"/>
        <w:rPr>
          <w:sz w:val="28"/>
          <w:szCs w:val="28"/>
        </w:rPr>
      </w:pPr>
      <w:r>
        <w:rPr>
          <w:sz w:val="28"/>
          <w:szCs w:val="28"/>
        </w:rPr>
        <w:t>- заливка и обслуживание катков;</w:t>
      </w:r>
    </w:p>
    <w:p>
      <w:pPr>
        <w:pStyle w:val="Normal"/>
        <w:spacing w:lineRule="auto" w:line="312"/>
        <w:ind w:firstLine="709"/>
        <w:jc w:val="both"/>
        <w:rPr>
          <w:sz w:val="28"/>
          <w:szCs w:val="28"/>
        </w:rPr>
      </w:pPr>
      <w:r>
        <w:rPr>
          <w:sz w:val="28"/>
          <w:szCs w:val="28"/>
        </w:rPr>
        <w:t xml:space="preserve">- обслуживание культурно-массовых мероприятий; </w:t>
      </w:r>
    </w:p>
    <w:p>
      <w:pPr>
        <w:pStyle w:val="Normal"/>
        <w:spacing w:lineRule="auto" w:line="312"/>
        <w:ind w:firstLine="709"/>
        <w:jc w:val="both"/>
        <w:rPr>
          <w:sz w:val="28"/>
          <w:szCs w:val="28"/>
        </w:rPr>
      </w:pPr>
      <w:r>
        <w:rPr>
          <w:sz w:val="28"/>
          <w:szCs w:val="28"/>
        </w:rPr>
        <w:t>- социально-бытовое обслуживание;</w:t>
      </w:r>
    </w:p>
    <w:p>
      <w:pPr>
        <w:pStyle w:val="Normal"/>
        <w:spacing w:lineRule="auto" w:line="312"/>
        <w:ind w:firstLine="709"/>
        <w:jc w:val="both"/>
        <w:rPr>
          <w:sz w:val="28"/>
          <w:szCs w:val="28"/>
        </w:rPr>
      </w:pPr>
      <w:r>
        <w:rPr>
          <w:sz w:val="28"/>
          <w:szCs w:val="28"/>
        </w:rPr>
        <w:t xml:space="preserve">- типографское дело; </w:t>
      </w:r>
    </w:p>
    <w:p>
      <w:pPr>
        <w:pStyle w:val="Normal"/>
        <w:spacing w:lineRule="auto" w:line="312"/>
        <w:ind w:firstLine="709"/>
        <w:jc w:val="both"/>
        <w:rPr>
          <w:sz w:val="28"/>
          <w:szCs w:val="28"/>
        </w:rPr>
      </w:pPr>
      <w:r>
        <w:rPr>
          <w:sz w:val="28"/>
          <w:szCs w:val="28"/>
        </w:rPr>
        <w:t xml:space="preserve">- журналистское дело; </w:t>
      </w:r>
    </w:p>
    <w:p>
      <w:pPr>
        <w:pStyle w:val="Normal"/>
        <w:spacing w:lineRule="auto" w:line="312"/>
        <w:ind w:firstLine="709"/>
        <w:jc w:val="both"/>
        <w:rPr>
          <w:sz w:val="28"/>
          <w:szCs w:val="28"/>
        </w:rPr>
      </w:pPr>
      <w:r>
        <w:rPr>
          <w:sz w:val="28"/>
          <w:szCs w:val="28"/>
        </w:rPr>
        <w:t>- курьерские работы;</w:t>
      </w:r>
    </w:p>
    <w:p>
      <w:pPr>
        <w:pStyle w:val="Normal"/>
        <w:spacing w:lineRule="auto" w:line="312"/>
        <w:ind w:firstLine="709"/>
        <w:jc w:val="both"/>
        <w:rPr>
          <w:sz w:val="28"/>
          <w:szCs w:val="28"/>
        </w:rPr>
      </w:pPr>
      <w:r>
        <w:rPr>
          <w:sz w:val="28"/>
          <w:szCs w:val="28"/>
        </w:rPr>
        <w:t>- другие доступные виды трудовой деятельности, разрешенные Трудовым кодексом Российской Федерации для молодежи.</w:t>
      </w:r>
    </w:p>
    <w:p>
      <w:pPr>
        <w:pStyle w:val="Normal"/>
        <w:spacing w:lineRule="auto" w:line="312"/>
        <w:ind w:firstLine="709"/>
        <w:jc w:val="both"/>
        <w:rPr>
          <w:sz w:val="28"/>
          <w:szCs w:val="28"/>
        </w:rPr>
      </w:pPr>
      <w:r>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(усыновителя, попечителя) и органа опеки и попечительства.</w:t>
      </w:r>
    </w:p>
    <w:p>
      <w:pPr>
        <w:pStyle w:val="Normal"/>
        <w:spacing w:lineRule="auto" w:line="312"/>
        <w:ind w:firstLine="720"/>
        <w:jc w:val="both"/>
        <w:rPr>
          <w:sz w:val="28"/>
          <w:szCs w:val="28"/>
        </w:rPr>
      </w:pPr>
      <w:r>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 и не превышать 1,5-кратной величины минимального размера пособия по безработице.</w:t>
      </w:r>
    </w:p>
    <w:p>
      <w:pPr>
        <w:pStyle w:val="Normal"/>
        <w:spacing w:lineRule="auto" w:line="312"/>
        <w:ind w:firstLine="709"/>
        <w:jc w:val="both"/>
        <w:rPr>
          <w:sz w:val="28"/>
          <w:szCs w:val="28"/>
        </w:rPr>
      </w:pPr>
      <w:r>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pPr>
        <w:pStyle w:val="Normal"/>
        <w:spacing w:lineRule="auto" w:line="312"/>
        <w:ind w:firstLine="709"/>
        <w:jc w:val="both"/>
        <w:rPr>
          <w:sz w:val="28"/>
          <w:szCs w:val="28"/>
        </w:rPr>
      </w:pPr>
      <w:r>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pPr>
        <w:pStyle w:val="Normal"/>
        <w:spacing w:lineRule="auto" w:line="312"/>
        <w:ind w:firstLine="709"/>
        <w:jc w:val="both"/>
        <w:rPr>
          <w:sz w:val="28"/>
          <w:szCs w:val="28"/>
        </w:rPr>
      </w:pPr>
      <w:r>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pPr>
        <w:pStyle w:val="Normal"/>
        <w:spacing w:lineRule="auto" w:line="312"/>
        <w:ind w:firstLine="709"/>
        <w:jc w:val="center"/>
        <w:rPr>
          <w:i/>
          <w:i/>
          <w:sz w:val="28"/>
          <w:szCs w:val="28"/>
        </w:rPr>
      </w:pPr>
      <w:r>
        <w:rPr>
          <w:i/>
          <w:sz w:val="28"/>
          <w:szCs w:val="28"/>
        </w:rPr>
      </w:r>
    </w:p>
    <w:p>
      <w:pPr>
        <w:pStyle w:val="Normal"/>
        <w:spacing w:lineRule="auto" w:line="312" w:before="0" w:after="120"/>
        <w:ind w:firstLine="709"/>
        <w:jc w:val="center"/>
        <w:rPr>
          <w:i/>
          <w:i/>
          <w:sz w:val="28"/>
          <w:szCs w:val="28"/>
        </w:rPr>
      </w:pPr>
      <w:r>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pPr>
        <w:pStyle w:val="Normal"/>
        <w:spacing w:lineRule="auto" w:line="312"/>
        <w:ind w:firstLine="709"/>
        <w:jc w:val="both"/>
        <w:rPr>
          <w:sz w:val="28"/>
          <w:szCs w:val="28"/>
        </w:rPr>
      </w:pPr>
      <w:r>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pPr>
        <w:pStyle w:val="Normal"/>
        <w:spacing w:lineRule="auto" w:line="312"/>
        <w:ind w:firstLine="709"/>
        <w:jc w:val="both"/>
        <w:rPr>
          <w:sz w:val="28"/>
          <w:szCs w:val="28"/>
        </w:rPr>
      </w:pPr>
      <w:r>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pPr>
        <w:pStyle w:val="Normal"/>
        <w:spacing w:lineRule="auto" w:line="312"/>
        <w:ind w:firstLine="709"/>
        <w:jc w:val="both"/>
        <w:rPr>
          <w:sz w:val="28"/>
          <w:szCs w:val="28"/>
        </w:rPr>
      </w:pPr>
      <w:r>
        <w:rPr>
          <w:sz w:val="28"/>
          <w:szCs w:val="28"/>
        </w:rPr>
        <w:t>- работы, созданные на заведомо определенный период времени и для выполнения определенной работы;</w:t>
      </w:r>
    </w:p>
    <w:p>
      <w:pPr>
        <w:pStyle w:val="Normal"/>
        <w:spacing w:lineRule="auto" w:line="312"/>
        <w:ind w:firstLine="709"/>
        <w:jc w:val="both"/>
        <w:rPr>
          <w:sz w:val="28"/>
          <w:szCs w:val="28"/>
        </w:rPr>
      </w:pPr>
      <w:r>
        <w:rPr>
          <w:sz w:val="28"/>
          <w:szCs w:val="28"/>
        </w:rPr>
        <w:t>- работы, непосредственно связанные со стажировкой работника.</w:t>
      </w:r>
    </w:p>
    <w:p>
      <w:pPr>
        <w:pStyle w:val="Normal"/>
        <w:spacing w:lineRule="auto" w:line="312"/>
        <w:ind w:firstLine="709"/>
        <w:jc w:val="both"/>
        <w:rPr>
          <w:sz w:val="28"/>
          <w:szCs w:val="28"/>
        </w:rPr>
      </w:pPr>
      <w:r>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pPr>
        <w:pStyle w:val="Normal"/>
        <w:spacing w:lineRule="auto" w:line="312"/>
        <w:ind w:firstLine="709"/>
        <w:jc w:val="both"/>
        <w:rPr>
          <w:sz w:val="28"/>
          <w:szCs w:val="28"/>
        </w:rPr>
      </w:pPr>
      <w:r>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pPr>
        <w:pStyle w:val="Normal"/>
        <w:spacing w:lineRule="auto" w:line="312"/>
        <w:ind w:firstLine="709"/>
        <w:jc w:val="both"/>
        <w:rPr>
          <w:sz w:val="28"/>
          <w:szCs w:val="28"/>
        </w:rPr>
      </w:pPr>
      <w:r>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pPr>
        <w:pStyle w:val="Normal"/>
        <w:spacing w:lineRule="auto" w:line="312"/>
        <w:ind w:firstLine="709"/>
        <w:jc w:val="both"/>
        <w:rPr>
          <w:sz w:val="28"/>
          <w:szCs w:val="28"/>
        </w:rPr>
      </w:pPr>
      <w:r>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pPr>
        <w:pStyle w:val="Normal"/>
        <w:spacing w:lineRule="auto" w:line="312"/>
        <w:ind w:firstLine="709"/>
        <w:jc w:val="both"/>
        <w:rPr>
          <w:sz w:val="28"/>
          <w:szCs w:val="28"/>
        </w:rPr>
      </w:pPr>
      <w:r>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 о временном трудоустройстве.</w:t>
      </w:r>
    </w:p>
    <w:p>
      <w:pPr>
        <w:pStyle w:val="Normal"/>
        <w:spacing w:lineRule="auto" w:line="312"/>
        <w:ind w:firstLine="709"/>
        <w:jc w:val="both"/>
        <w:rPr>
          <w:sz w:val="28"/>
          <w:szCs w:val="28"/>
        </w:rPr>
      </w:pPr>
      <w:r>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pPr>
        <w:pStyle w:val="Normal"/>
        <w:spacing w:lineRule="auto" w:line="312"/>
        <w:ind w:firstLine="709"/>
        <w:jc w:val="both"/>
        <w:rPr>
          <w:sz w:val="28"/>
          <w:szCs w:val="28"/>
        </w:rPr>
      </w:pPr>
      <w:r>
        <w:rPr>
          <w:sz w:val="28"/>
          <w:szCs w:val="28"/>
        </w:rPr>
        <w:t>Средняя продолжительность временного трудоустройства составила 1,3 месяца.</w:t>
      </w:r>
    </w:p>
    <w:p>
      <w:pPr>
        <w:pStyle w:val="Normal"/>
        <w:spacing w:lineRule="auto" w:line="312"/>
        <w:ind w:firstLine="709"/>
        <w:jc w:val="both"/>
        <w:rPr>
          <w:sz w:val="28"/>
          <w:szCs w:val="28"/>
        </w:rPr>
      </w:pPr>
      <w:r>
        <w:rPr>
          <w:sz w:val="28"/>
          <w:szCs w:val="28"/>
        </w:rPr>
      </w:r>
    </w:p>
    <w:p>
      <w:pPr>
        <w:pStyle w:val="Normal"/>
        <w:shd w:val="clear" w:color="auto" w:fill="FFFFFF"/>
        <w:spacing w:lineRule="auto" w:line="312" w:before="0" w:after="120"/>
        <w:ind w:firstLine="709"/>
        <w:jc w:val="center"/>
        <w:rPr>
          <w:b/>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pPr>
        <w:pStyle w:val="Normal"/>
        <w:shd w:val="clear" w:color="auto" w:fill="FFFFFF"/>
        <w:spacing w:lineRule="auto" w:line="312"/>
        <w:ind w:firstLine="709"/>
        <w:jc w:val="both"/>
        <w:rPr>
          <w:sz w:val="28"/>
          <w:szCs w:val="28"/>
        </w:rPr>
      </w:pPr>
      <w:r>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pPr>
        <w:pStyle w:val="Normal"/>
        <w:shd w:val="clear" w:color="auto" w:fill="FFFFFF"/>
        <w:spacing w:lineRule="auto" w:line="312"/>
        <w:ind w:firstLine="709"/>
        <w:jc w:val="both"/>
        <w:rPr>
          <w:sz w:val="28"/>
          <w:szCs w:val="28"/>
        </w:rPr>
      </w:pPr>
      <w:r>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pPr>
        <w:pStyle w:val="Normal"/>
        <w:shd w:val="clear" w:color="auto" w:fill="FFFFFF"/>
        <w:spacing w:lineRule="auto" w:line="312"/>
        <w:ind w:firstLine="709"/>
        <w:jc w:val="both"/>
        <w:rPr>
          <w:sz w:val="28"/>
          <w:szCs w:val="28"/>
        </w:rPr>
      </w:pPr>
      <w:r>
        <w:rPr>
          <w:sz w:val="28"/>
          <w:szCs w:val="28"/>
        </w:rPr>
        <w:t>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3 лет (2016 г. – 18,5 тыс. женщин).</w:t>
      </w:r>
    </w:p>
    <w:p>
      <w:pPr>
        <w:pStyle w:val="Normal"/>
        <w:shd w:val="clear" w:color="auto" w:fill="FFFFFF"/>
        <w:spacing w:lineRule="auto" w:line="312"/>
        <w:ind w:firstLine="709"/>
        <w:jc w:val="both"/>
        <w:rPr>
          <w:sz w:val="28"/>
          <w:szCs w:val="28"/>
        </w:rPr>
      </w:pPr>
      <w:r>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 женщин прошли профессиональную подготовку и переподготовку, 32,9% повысили квалификацию.</w:t>
      </w:r>
    </w:p>
    <w:p>
      <w:pPr>
        <w:pStyle w:val="Normal"/>
        <w:shd w:val="clear" w:color="auto" w:fill="FFFFFF"/>
        <w:spacing w:lineRule="auto" w:line="312"/>
        <w:ind w:firstLine="709"/>
        <w:jc w:val="both"/>
        <w:rPr>
          <w:sz w:val="28"/>
          <w:szCs w:val="28"/>
        </w:rPr>
      </w:pPr>
      <w:r>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br/>
        <w:t xml:space="preserve">17,9 тыс. услуг по профессиональной ориентации (2016 г. – 17,9 тыс. услуг). </w:t>
      </w:r>
    </w:p>
    <w:p>
      <w:pPr>
        <w:pStyle w:val="Normal"/>
        <w:spacing w:lineRule="auto" w:line="312"/>
        <w:ind w:firstLine="709"/>
        <w:jc w:val="both"/>
        <w:rPr>
          <w:sz w:val="28"/>
          <w:szCs w:val="28"/>
        </w:rPr>
      </w:pPr>
      <w:r>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pPr>
        <w:pStyle w:val="Style51"/>
        <w:widowControl/>
        <w:spacing w:lineRule="auto" w:line="312"/>
        <w:ind w:firstLine="709"/>
        <w:jc w:val="center"/>
        <w:rPr>
          <w:rStyle w:val="FontStyle16"/>
          <w:b/>
          <w:b/>
          <w:sz w:val="28"/>
          <w:szCs w:val="28"/>
        </w:rPr>
      </w:pPr>
      <w:r>
        <w:rPr>
          <w:b/>
          <w:sz w:val="28"/>
          <w:szCs w:val="28"/>
        </w:rPr>
      </w:r>
    </w:p>
    <w:p>
      <w:pPr>
        <w:pStyle w:val="Style51"/>
        <w:widowControl/>
        <w:spacing w:lineRule="auto" w:line="312"/>
        <w:ind w:firstLine="709"/>
        <w:jc w:val="center"/>
        <w:rPr>
          <w:rStyle w:val="FontStyle16"/>
          <w:b/>
          <w:b/>
          <w:sz w:val="28"/>
          <w:szCs w:val="28"/>
        </w:rPr>
      </w:pPr>
      <w:r>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pPr>
        <w:pStyle w:val="Style51"/>
        <w:widowControl/>
        <w:spacing w:lineRule="auto" w:line="312" w:before="0" w:after="120"/>
        <w:ind w:firstLine="709"/>
        <w:jc w:val="center"/>
        <w:rPr>
          <w:rStyle w:val="FontStyle16"/>
          <w:b/>
          <w:b/>
          <w:sz w:val="28"/>
          <w:szCs w:val="28"/>
        </w:rPr>
      </w:pPr>
      <w:r>
        <w:rPr>
          <w:rStyle w:val="FontStyle16"/>
          <w:b/>
          <w:sz w:val="28"/>
          <w:szCs w:val="28"/>
        </w:rPr>
        <w:t>в том числе путем развития форм присмотра и ухода за детьми</w:t>
      </w:r>
    </w:p>
    <w:p>
      <w:pPr>
        <w:pStyle w:val="Normal"/>
        <w:spacing w:lineRule="auto" w:line="312"/>
        <w:ind w:firstLine="720"/>
        <w:jc w:val="both"/>
        <w:rPr>
          <w:sz w:val="28"/>
          <w:szCs w:val="28"/>
        </w:rPr>
      </w:pPr>
      <w:r>
        <w:rPr>
          <w:sz w:val="28"/>
          <w:szCs w:val="28"/>
        </w:rPr>
        <w:t>Во исполнение пункта 1 Плана мероприятий на 2015-2018 годы по реализации первого этапа Концепции государственной семейной политики в Российской Федерации на период до 2025 года 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pPr>
        <w:pStyle w:val="Normal"/>
        <w:spacing w:lineRule="auto" w:line="312"/>
        <w:ind w:firstLine="720"/>
        <w:jc w:val="both"/>
        <w:rPr>
          <w:sz w:val="28"/>
          <w:szCs w:val="28"/>
        </w:rPr>
      </w:pPr>
      <w:r>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pPr>
        <w:pStyle w:val="Normal"/>
        <w:spacing w:lineRule="auto" w:line="312"/>
        <w:ind w:firstLine="720"/>
        <w:jc w:val="both"/>
        <w:rPr>
          <w:sz w:val="28"/>
          <w:szCs w:val="28"/>
        </w:rPr>
      </w:pPr>
      <w:r>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pPr>
        <w:pStyle w:val="Normal"/>
        <w:spacing w:lineRule="auto" w:line="312"/>
        <w:ind w:firstLine="720"/>
        <w:jc w:val="both"/>
        <w:rPr>
          <w:sz w:val="28"/>
          <w:szCs w:val="28"/>
        </w:rPr>
      </w:pPr>
      <w:r>
        <w:rPr>
          <w:sz w:val="28"/>
          <w:szCs w:val="28"/>
        </w:rPr>
        <w:t>применение гибких форм занятости и дистанционной занятости;</w:t>
      </w:r>
    </w:p>
    <w:p>
      <w:pPr>
        <w:pStyle w:val="Normal"/>
        <w:spacing w:lineRule="auto" w:line="312"/>
        <w:ind w:firstLine="720"/>
        <w:jc w:val="both"/>
        <w:rPr>
          <w:sz w:val="28"/>
          <w:szCs w:val="28"/>
        </w:rPr>
      </w:pPr>
      <w:r>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pPr>
        <w:pStyle w:val="Normal"/>
        <w:spacing w:lineRule="auto" w:line="312"/>
        <w:ind w:firstLine="720"/>
        <w:jc w:val="both"/>
        <w:rPr>
          <w:sz w:val="28"/>
          <w:szCs w:val="28"/>
        </w:rPr>
      </w:pPr>
      <w:r>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pPr>
        <w:pStyle w:val="Normal"/>
        <w:spacing w:lineRule="auto" w:line="312"/>
        <w:ind w:firstLine="720"/>
        <w:jc w:val="both"/>
        <w:rPr>
          <w:sz w:val="28"/>
          <w:szCs w:val="28"/>
        </w:rPr>
      </w:pPr>
      <w:r>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pPr>
        <w:pStyle w:val="Normal"/>
        <w:spacing w:lineRule="auto" w:line="312"/>
        <w:ind w:firstLine="720"/>
        <w:jc w:val="both"/>
        <w:rPr>
          <w:sz w:val="28"/>
          <w:szCs w:val="28"/>
        </w:rPr>
      </w:pPr>
      <w:r>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pPr>
        <w:pStyle w:val="Normal"/>
        <w:spacing w:lineRule="auto" w:line="312"/>
        <w:ind w:firstLine="720"/>
        <w:jc w:val="both"/>
        <w:rPr>
          <w:sz w:val="28"/>
          <w:szCs w:val="28"/>
        </w:rPr>
      </w:pPr>
      <w:r>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pPr>
        <w:pStyle w:val="Normal"/>
        <w:spacing w:lineRule="auto" w:line="312"/>
        <w:ind w:firstLine="720"/>
        <w:jc w:val="both"/>
        <w:rPr>
          <w:sz w:val="28"/>
          <w:szCs w:val="28"/>
        </w:rPr>
      </w:pPr>
      <w:r>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pPr>
        <w:pStyle w:val="Normal"/>
        <w:spacing w:lineRule="auto" w:line="312"/>
        <w:ind w:firstLine="720"/>
        <w:jc w:val="both"/>
        <w:rPr>
          <w:sz w:val="28"/>
          <w:szCs w:val="28"/>
        </w:rPr>
      </w:pPr>
      <w:r>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pPr>
        <w:pStyle w:val="Normal"/>
        <w:spacing w:lineRule="auto" w:line="312"/>
        <w:ind w:firstLine="720"/>
        <w:jc w:val="both"/>
        <w:rPr>
          <w:sz w:val="28"/>
          <w:szCs w:val="28"/>
        </w:rPr>
      </w:pPr>
      <w:r>
        <w:rPr>
          <w:sz w:val="28"/>
          <w:szCs w:val="28"/>
        </w:rPr>
        <w:t xml:space="preserve">уровень занятости женщин в возрасте 25–44 лет; </w:t>
      </w:r>
    </w:p>
    <w:p>
      <w:pPr>
        <w:pStyle w:val="Normal"/>
        <w:spacing w:lineRule="auto" w:line="312"/>
        <w:ind w:firstLine="720"/>
        <w:jc w:val="both"/>
        <w:rPr>
          <w:sz w:val="28"/>
          <w:szCs w:val="28"/>
        </w:rPr>
      </w:pPr>
      <w:r>
        <w:rPr>
          <w:sz w:val="28"/>
          <w:szCs w:val="28"/>
        </w:rPr>
        <w:t>наличие преференций для женщин, имеющих несовершеннолетних</w:t>
      </w:r>
      <w:r>
        <w:rPr/>
        <w:t xml:space="preserve"> </w:t>
      </w:r>
      <w:r>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pPr>
        <w:pStyle w:val="Normal"/>
        <w:spacing w:lineRule="auto" w:line="312"/>
        <w:ind w:firstLine="720"/>
        <w:jc w:val="both"/>
        <w:rPr>
          <w:sz w:val="28"/>
          <w:szCs w:val="28"/>
        </w:rPr>
      </w:pPr>
      <w:r>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pPr>
        <w:pStyle w:val="Normal"/>
        <w:spacing w:lineRule="auto" w:line="312"/>
        <w:ind w:firstLine="720"/>
        <w:jc w:val="both"/>
        <w:rPr>
          <w:sz w:val="28"/>
          <w:szCs w:val="28"/>
        </w:rPr>
      </w:pPr>
      <w:r>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pPr>
        <w:pStyle w:val="Normal"/>
        <w:spacing w:lineRule="auto" w:line="312"/>
        <w:ind w:firstLine="720"/>
        <w:jc w:val="both"/>
        <w:rPr>
          <w:rStyle w:val="FontStyle16"/>
          <w:sz w:val="28"/>
          <w:szCs w:val="28"/>
        </w:rPr>
      </w:pPr>
      <w:r>
        <w:rPr>
          <w:sz w:val="28"/>
          <w:szCs w:val="28"/>
        </w:rPr>
      </w:r>
    </w:p>
    <w:p>
      <w:pPr>
        <w:pStyle w:val="Style51"/>
        <w:widowControl/>
        <w:spacing w:lineRule="auto" w:line="312" w:before="0" w:after="120"/>
        <w:ind w:firstLine="709"/>
        <w:jc w:val="center"/>
        <w:rPr>
          <w:rStyle w:val="FontStyle16"/>
          <w:i/>
          <w:i/>
          <w:sz w:val="28"/>
          <w:szCs w:val="28"/>
        </w:rPr>
      </w:pPr>
      <w:r>
        <w:rPr>
          <w:rStyle w:val="FontStyle16"/>
          <w:i/>
          <w:sz w:val="28"/>
          <w:szCs w:val="28"/>
        </w:rPr>
        <w:t>О реализации мер по созданию условий для совмещения женщинами обязанностей по воспитанию детей с трудовой занятостью</w:t>
      </w:r>
    </w:p>
    <w:p>
      <w:pPr>
        <w:pStyle w:val="Normal"/>
        <w:spacing w:lineRule="auto" w:line="312"/>
        <w:ind w:firstLine="720"/>
        <w:jc w:val="both"/>
        <w:rPr>
          <w:sz w:val="28"/>
          <w:szCs w:val="28"/>
        </w:rPr>
      </w:pPr>
      <w:r>
        <w:rPr>
          <w:sz w:val="28"/>
          <w:szCs w:val="28"/>
        </w:rPr>
        <w:t>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Министерства труда и социальной защиты Российской Федерации от 30 апреля 2013 г. № 185, организовано:</w:t>
      </w:r>
    </w:p>
    <w:p>
      <w:pPr>
        <w:pStyle w:val="Normal"/>
        <w:spacing w:lineRule="auto" w:line="312"/>
        <w:ind w:firstLine="720"/>
        <w:jc w:val="both"/>
        <w:rPr>
          <w:sz w:val="28"/>
          <w:szCs w:val="28"/>
        </w:rPr>
      </w:pPr>
      <w:r>
        <w:rPr>
          <w:sz w:val="28"/>
          <w:szCs w:val="28"/>
        </w:rPr>
        <w:t>проведение кампании в СМИ, в том числе с использованием информационно-телекоммуникационной сети «Интернет</w:t>
      </w:r>
      <w:r>
        <w:rPr/>
        <w:t>»</w:t>
      </w:r>
      <w:r>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pPr>
        <w:pStyle w:val="Normal"/>
        <w:spacing w:lineRule="auto" w:line="312"/>
        <w:ind w:firstLine="720"/>
        <w:jc w:val="both"/>
        <w:rPr>
          <w:sz w:val="28"/>
          <w:szCs w:val="28"/>
        </w:rPr>
      </w:pPr>
      <w:r>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 для оценки эффективности принимаемых мер и выработки предложений по созданию условий для расширения возможностей трудоустройства указанных категорий женщин и определения лиц, ответственных за реализацию данного направления работы;</w:t>
      </w:r>
    </w:p>
    <w:p>
      <w:pPr>
        <w:pStyle w:val="Normal"/>
        <w:spacing w:lineRule="auto" w:line="312"/>
        <w:ind w:firstLine="720"/>
        <w:jc w:val="both"/>
        <w:rPr>
          <w:sz w:val="28"/>
          <w:szCs w:val="28"/>
        </w:rPr>
      </w:pPr>
      <w:r>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pPr>
        <w:pStyle w:val="Normal"/>
        <w:spacing w:lineRule="auto" w:line="312"/>
        <w:ind w:firstLine="720"/>
        <w:jc w:val="both"/>
        <w:rPr>
          <w:sz w:val="28"/>
          <w:szCs w:val="28"/>
        </w:rPr>
      </w:pPr>
      <w:r>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 в части:</w:t>
      </w:r>
    </w:p>
    <w:p>
      <w:pPr>
        <w:pStyle w:val="Normal"/>
        <w:spacing w:lineRule="auto" w:line="312"/>
        <w:ind w:firstLine="720"/>
        <w:jc w:val="both"/>
        <w:rPr>
          <w:sz w:val="28"/>
          <w:szCs w:val="28"/>
        </w:rPr>
      </w:pPr>
      <w:r>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pPr>
        <w:pStyle w:val="Normal"/>
        <w:spacing w:lineRule="auto" w:line="312"/>
        <w:ind w:firstLine="720"/>
        <w:jc w:val="both"/>
        <w:rPr>
          <w:sz w:val="28"/>
          <w:szCs w:val="28"/>
        </w:rPr>
      </w:pPr>
      <w:r>
        <w:rPr>
          <w:sz w:val="28"/>
          <w:szCs w:val="28"/>
        </w:rPr>
        <w:t>размещения информации в печатных СМИ, на официальных сайтах органов службы занятости и производства специальных программ и роликов на телевидении.</w:t>
      </w:r>
    </w:p>
    <w:p>
      <w:pPr>
        <w:pStyle w:val="Normal"/>
        <w:spacing w:lineRule="auto" w:line="312"/>
        <w:ind w:firstLine="720"/>
        <w:jc w:val="both"/>
        <w:rPr>
          <w:sz w:val="28"/>
          <w:szCs w:val="28"/>
        </w:rPr>
      </w:pPr>
      <w:r>
        <w:rPr>
          <w:sz w:val="28"/>
          <w:szCs w:val="28"/>
        </w:rPr>
        <w:t>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общее количество информационно-справочных, аналитических и тематических материалов в субъектах Российской Федерации ежегодно составляет около 234,0 тыс. единиц.</w:t>
      </w:r>
    </w:p>
    <w:p>
      <w:pPr>
        <w:pStyle w:val="Normal"/>
        <w:spacing w:lineRule="auto" w:line="312"/>
        <w:ind w:firstLine="720"/>
        <w:jc w:val="both"/>
        <w:rPr>
          <w:rStyle w:val="FontStyle16"/>
          <w:sz w:val="28"/>
          <w:szCs w:val="28"/>
        </w:rPr>
      </w:pPr>
      <w:r>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 на официальном сайте Минтруда России размещаются соответствующие материалы: кино-, теле- и видеофильмы, слайд-фильмы, диафильмы и другие телепроизведения, а также фотоколлажи, буклеты, брошюры в виде скан-образов.</w:t>
      </w:r>
    </w:p>
    <w:p>
      <w:pPr>
        <w:pStyle w:val="Style51"/>
        <w:widowControl/>
        <w:spacing w:lineRule="auto" w:line="312"/>
        <w:ind w:firstLine="709"/>
        <w:rPr>
          <w:rStyle w:val="FontStyle16"/>
          <w:i/>
          <w:i/>
          <w:sz w:val="28"/>
          <w:szCs w:val="28"/>
        </w:rPr>
      </w:pPr>
      <w:r>
        <w:rPr>
          <w:i/>
          <w:sz w:val="28"/>
          <w:szCs w:val="28"/>
        </w:rPr>
      </w:r>
    </w:p>
    <w:p>
      <w:pPr>
        <w:pStyle w:val="Style51"/>
        <w:widowControl/>
        <w:spacing w:lineRule="auto" w:line="312" w:before="0" w:after="120"/>
        <w:ind w:firstLine="709"/>
        <w:rPr>
          <w:rStyle w:val="FontStyle16"/>
          <w:i/>
          <w:i/>
          <w:sz w:val="28"/>
          <w:szCs w:val="28"/>
        </w:rPr>
      </w:pPr>
      <w:r>
        <w:rPr>
          <w:rStyle w:val="FontStyle16"/>
          <w:i/>
          <w:sz w:val="28"/>
          <w:szCs w:val="28"/>
        </w:rPr>
        <w:t>Применение гибких форм занятости и дистанционной занятости</w:t>
      </w:r>
    </w:p>
    <w:p>
      <w:pPr>
        <w:pStyle w:val="Normal"/>
        <w:spacing w:lineRule="auto" w:line="312"/>
        <w:ind w:firstLine="720"/>
        <w:jc w:val="both"/>
        <w:rPr>
          <w:sz w:val="28"/>
          <w:szCs w:val="28"/>
        </w:rPr>
      </w:pPr>
      <w:r>
        <w:rPr>
          <w:sz w:val="28"/>
          <w:szCs w:val="28"/>
        </w:rPr>
        <w:t>Гибкие формы занятости расширяют возможности трудоустройства женщин, имеющих несовершеннолетних детей, и применяются в основном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pPr>
        <w:pStyle w:val="Normal"/>
        <w:spacing w:lineRule="auto" w:line="312"/>
        <w:ind w:firstLine="720"/>
        <w:jc w:val="both"/>
        <w:rPr>
          <w:rStyle w:val="FontStyle16"/>
          <w:sz w:val="28"/>
          <w:szCs w:val="28"/>
        </w:rPr>
      </w:pPr>
      <w:r>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 от общего количества вакансий, заявленных работодателями в органы службы занятости.</w:t>
      </w:r>
    </w:p>
    <w:p>
      <w:pPr>
        <w:pStyle w:val="Style51"/>
        <w:widowControl/>
        <w:spacing w:lineRule="auto" w:line="312"/>
        <w:ind w:firstLine="709"/>
        <w:jc w:val="center"/>
        <w:rPr>
          <w:rStyle w:val="FontStyle16"/>
          <w:i/>
          <w:i/>
          <w:sz w:val="28"/>
          <w:szCs w:val="28"/>
        </w:rPr>
      </w:pPr>
      <w:r>
        <w:rPr>
          <w:i/>
          <w:sz w:val="28"/>
          <w:szCs w:val="28"/>
        </w:rPr>
      </w:r>
    </w:p>
    <w:p>
      <w:pPr>
        <w:pStyle w:val="Style51"/>
        <w:widowControl/>
        <w:spacing w:lineRule="auto" w:line="312" w:before="0" w:after="120"/>
        <w:ind w:firstLine="709"/>
        <w:jc w:val="center"/>
        <w:rPr>
          <w:rStyle w:val="FontStyle16"/>
          <w:i/>
          <w:i/>
          <w:sz w:val="28"/>
          <w:szCs w:val="28"/>
        </w:rPr>
      </w:pPr>
      <w:r>
        <w:rPr>
          <w:rStyle w:val="FontStyle16"/>
          <w:i/>
          <w:sz w:val="28"/>
          <w:szCs w:val="28"/>
        </w:rPr>
        <w:t>Содействие трудоустройству женщин, имеющих детей, в том числе содействие самозанятости</w:t>
      </w:r>
    </w:p>
    <w:p>
      <w:pPr>
        <w:pStyle w:val="Style51"/>
        <w:widowControl/>
        <w:spacing w:lineRule="auto" w:line="312"/>
        <w:ind w:firstLine="709"/>
        <w:rPr>
          <w:rStyle w:val="FontStyle16"/>
          <w:sz w:val="28"/>
          <w:szCs w:val="28"/>
        </w:rPr>
      </w:pPr>
      <w:r>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pPr>
        <w:pStyle w:val="Normal"/>
        <w:spacing w:lineRule="auto" w:line="312"/>
        <w:ind w:firstLine="709"/>
        <w:jc w:val="both"/>
        <w:rPr>
          <w:sz w:val="28"/>
          <w:szCs w:val="28"/>
        </w:rPr>
      </w:pPr>
      <w:r>
        <w:rPr>
          <w:sz w:val="28"/>
          <w:szCs w:val="28"/>
        </w:rPr>
        <w:t xml:space="preserve">В 2017 году численность безработных женщин, получивших государственную услугу по содействию самозанятости, возросла на 4,4% и составила 47,5 тыс. (2016 г. – 45,5 тыс. человек). Из них 2 тыс. женщин являются многодетными (4,2% от численности женщин, получивших данную услугу), 1,6 тыс. женщин воспитывают детей одни (3,4%), 45 женщин имеют детей-инвалидов (0,1%). </w:t>
      </w:r>
    </w:p>
    <w:p>
      <w:pPr>
        <w:pStyle w:val="Style51"/>
        <w:widowControl/>
        <w:spacing w:lineRule="auto" w:line="312"/>
        <w:ind w:firstLine="709"/>
        <w:rPr>
          <w:rStyle w:val="FontStyle16"/>
          <w:sz w:val="28"/>
          <w:szCs w:val="28"/>
        </w:rPr>
      </w:pPr>
      <w:r>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pPr>
        <w:pStyle w:val="Style51"/>
        <w:widowControl/>
        <w:spacing w:lineRule="auto" w:line="312"/>
        <w:ind w:firstLine="709"/>
        <w:rPr>
          <w:rStyle w:val="FontStyle16"/>
          <w:sz w:val="28"/>
          <w:szCs w:val="28"/>
        </w:rPr>
      </w:pPr>
      <w:r>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pPr>
        <w:pStyle w:val="Normal"/>
        <w:shd w:val="clear" w:color="auto" w:fill="FFFFFF"/>
        <w:spacing w:lineRule="auto" w:line="312"/>
        <w:ind w:firstLine="709"/>
        <w:jc w:val="both"/>
        <w:rPr>
          <w:sz w:val="28"/>
          <w:szCs w:val="28"/>
        </w:rPr>
      </w:pPr>
      <w:r>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pPr>
        <w:pStyle w:val="Normal"/>
        <w:shd w:val="clear" w:color="auto" w:fill="FFFFFF"/>
        <w:spacing w:lineRule="auto" w:line="312"/>
        <w:ind w:firstLine="709"/>
        <w:jc w:val="both"/>
        <w:rPr>
          <w:sz w:val="28"/>
          <w:szCs w:val="28"/>
        </w:rPr>
      </w:pPr>
      <w:r>
        <w:rPr>
          <w:sz w:val="28"/>
          <w:szCs w:val="28"/>
        </w:rPr>
        <w:t xml:space="preserve">- уровень занятости женщин в возрасте 20-49 лет, имеющих детей в возрасте до 18 лет, составил 77,9% от общей численности женщин данного возраста, что на 0,3 процентных пункта ниже, чем у всей совокупности женщин данной возрастной группы; </w:t>
      </w:r>
    </w:p>
    <w:p>
      <w:pPr>
        <w:pStyle w:val="Normal"/>
        <w:shd w:val="clear" w:color="auto" w:fill="FFFFFF"/>
        <w:spacing w:lineRule="auto" w:line="312"/>
        <w:ind w:firstLine="709"/>
        <w:jc w:val="both"/>
        <w:rPr>
          <w:sz w:val="28"/>
          <w:szCs w:val="28"/>
        </w:rPr>
      </w:pPr>
      <w:r>
        <w:rPr>
          <w:sz w:val="28"/>
          <w:szCs w:val="28"/>
        </w:rPr>
        <w:t>- уровень безработицы среди женщин в возрасте 20-49 лет, имеющих детей в возрасте до 18 лет, составил 5,0% от численности экономически активного населения. При этом данный показатель на 0,4 процентных пункта ниже аналогичного показателя у всей совокупности женщин данной возрастной группы.</w:t>
      </w:r>
    </w:p>
    <w:p>
      <w:pPr>
        <w:pStyle w:val="Style51"/>
        <w:widowControl/>
        <w:spacing w:lineRule="auto" w:line="312"/>
        <w:ind w:firstLine="709"/>
        <w:rPr>
          <w:rStyle w:val="FontStyle16"/>
          <w:sz w:val="28"/>
          <w:szCs w:val="28"/>
        </w:rPr>
      </w:pPr>
      <w:r>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pPr>
        <w:pStyle w:val="Style51"/>
        <w:widowControl/>
        <w:spacing w:lineRule="auto" w:line="312"/>
        <w:ind w:firstLine="709"/>
        <w:rPr>
          <w:rStyle w:val="FontStyle16"/>
          <w:sz w:val="28"/>
          <w:szCs w:val="28"/>
        </w:rPr>
      </w:pPr>
      <w:r>
        <w:rPr>
          <w:rStyle w:val="FontStyle16"/>
          <w:sz w:val="28"/>
          <w:szCs w:val="28"/>
        </w:rPr>
        <w:t>Минтрудом России в рамках полномочий осуществляется мониторинг реализации указанных мер в субъектах Российской Федерации.</w:t>
      </w:r>
    </w:p>
    <w:p>
      <w:pPr>
        <w:sectPr>
          <w:footerReference w:type="default" r:id="rId17"/>
          <w:type w:val="nextPage"/>
          <w:pgSz w:w="11906" w:h="16838"/>
          <w:pgMar w:left="1418" w:right="851" w:header="0" w:top="1134" w:footer="709" w:bottom="1134" w:gutter="0"/>
          <w:pgNumType w:fmt="decimal"/>
          <w:formProt w:val="false"/>
          <w:textDirection w:val="lrTb"/>
          <w:docGrid w:type="default" w:linePitch="360" w:charSpace="0"/>
        </w:sectPr>
        <w:pStyle w:val="Style51"/>
        <w:widowControl/>
        <w:spacing w:lineRule="auto" w:line="312"/>
        <w:ind w:firstLine="709"/>
        <w:rPr>
          <w:rStyle w:val="FontStyle16"/>
          <w:sz w:val="28"/>
          <w:szCs w:val="28"/>
        </w:rPr>
      </w:pPr>
      <w:r>
        <w:rPr>
          <w:sz w:val="28"/>
          <w:szCs w:val="28"/>
        </w:rPr>
      </w:r>
    </w:p>
    <w:p>
      <w:pPr>
        <w:pStyle w:val="Normal"/>
        <w:shd w:val="clear" w:color="auto" w:fill="FFFFFF"/>
        <w:spacing w:lineRule="auto" w:line="312" w:before="0" w:after="120"/>
        <w:ind w:firstLine="709"/>
        <w:jc w:val="center"/>
        <w:rPr>
          <w:b/>
          <w:b/>
          <w:sz w:val="28"/>
          <w:szCs w:val="28"/>
        </w:rPr>
      </w:pPr>
      <w:r>
        <w:rPr>
          <w:b/>
          <w:sz w:val="28"/>
          <w:szCs w:val="28"/>
        </w:rPr>
        <w:t xml:space="preserve">9. ПРОФИЛАКТИКА СЕМЕЙНОГО НЕБЛАГОПОЛУЧИЯ, СОЦИАЛЬНОГО СИРОТСТВА И ЖЕСТОКОГО ОБРАЩЕНИЯ </w:t>
        <w:br/>
        <w:t>С ДЕТЬМИ</w:t>
      </w:r>
    </w:p>
    <w:p>
      <w:pPr>
        <w:pStyle w:val="Normal"/>
        <w:widowControl w:val="false"/>
        <w:spacing w:lineRule="auto" w:line="312"/>
        <w:ind w:firstLine="720"/>
        <w:jc w:val="both"/>
        <w:rPr>
          <w:sz w:val="28"/>
          <w:szCs w:val="28"/>
        </w:rPr>
      </w:pPr>
      <w:r>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pPr>
        <w:pStyle w:val="Normal"/>
        <w:widowControl w:val="false"/>
        <w:spacing w:lineRule="auto" w:line="312"/>
        <w:ind w:firstLine="720"/>
        <w:jc w:val="both"/>
        <w:rPr>
          <w:sz w:val="28"/>
          <w:szCs w:val="28"/>
        </w:rPr>
      </w:pPr>
      <w:r>
        <w:rPr>
          <w:sz w:val="28"/>
          <w:szCs w:val="28"/>
        </w:rPr>
        <w:t>Для их решения по программам Фонда поддержки детей, находящихся в трудной жизненной ситуации, «Право ребенка на семью», «Лига помощи», «Защитим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pPr>
        <w:pStyle w:val="Normal"/>
        <w:widowControl w:val="false"/>
        <w:spacing w:lineRule="auto" w:line="312"/>
        <w:ind w:firstLine="720"/>
        <w:jc w:val="both"/>
        <w:rPr>
          <w:sz w:val="28"/>
          <w:szCs w:val="28"/>
        </w:rPr>
      </w:pPr>
      <w:r>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pPr>
        <w:pStyle w:val="Normal"/>
        <w:widowControl w:val="false"/>
        <w:spacing w:lineRule="auto" w:line="312"/>
        <w:ind w:firstLine="720"/>
        <w:jc w:val="both"/>
        <w:rPr>
          <w:sz w:val="28"/>
          <w:szCs w:val="28"/>
        </w:rPr>
      </w:pPr>
      <w:r>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pPr>
        <w:pStyle w:val="Normal"/>
        <w:widowControl w:val="false"/>
        <w:spacing w:lineRule="auto" w:line="312"/>
        <w:ind w:firstLine="720"/>
        <w:jc w:val="both"/>
        <w:rPr>
          <w:sz w:val="28"/>
          <w:szCs w:val="28"/>
        </w:rPr>
      </w:pPr>
      <w:r>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 получили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pPr>
        <w:pStyle w:val="Normal"/>
        <w:widowControl w:val="false"/>
        <w:spacing w:lineRule="auto" w:line="312"/>
        <w:ind w:firstLine="720"/>
        <w:jc w:val="both"/>
        <w:rPr>
          <w:sz w:val="28"/>
          <w:szCs w:val="28"/>
        </w:rPr>
      </w:pPr>
      <w:r>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1,8 тыс. несовершеннолетних.</w:t>
      </w:r>
    </w:p>
    <w:p>
      <w:pPr>
        <w:pStyle w:val="Normal"/>
        <w:widowControl w:val="false"/>
        <w:spacing w:lineRule="auto" w:line="312"/>
        <w:ind w:firstLine="720"/>
        <w:jc w:val="both"/>
        <w:rPr>
          <w:sz w:val="28"/>
          <w:szCs w:val="28"/>
        </w:rPr>
      </w:pPr>
      <w:r>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 кабинетов (классов, мастерских) социально-бытовой ориентации и социально-средовой адаптации.</w:t>
      </w:r>
    </w:p>
    <w:p>
      <w:pPr>
        <w:pStyle w:val="Normal"/>
        <w:widowControl w:val="false"/>
        <w:tabs>
          <w:tab w:val="left" w:pos="1976" w:leader="none"/>
        </w:tabs>
        <w:spacing w:lineRule="auto" w:line="312"/>
        <w:ind w:firstLine="720"/>
        <w:jc w:val="both"/>
        <w:rPr>
          <w:sz w:val="28"/>
          <w:szCs w:val="28"/>
        </w:rPr>
      </w:pPr>
      <w:r>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восстановления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pPr>
        <w:pStyle w:val="Normal"/>
        <w:widowControl w:val="false"/>
        <w:tabs>
          <w:tab w:val="left" w:pos="1976" w:leader="none"/>
        </w:tabs>
        <w:spacing w:lineRule="auto" w:line="312"/>
        <w:ind w:firstLine="720"/>
        <w:jc w:val="both"/>
        <w:rPr>
          <w:sz w:val="28"/>
          <w:szCs w:val="28"/>
        </w:rPr>
      </w:pPr>
      <w:r>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 Забайкальского и Хабаровского краев,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pPr>
        <w:pStyle w:val="Normal"/>
        <w:widowControl w:val="false"/>
        <w:tabs>
          <w:tab w:val="left" w:pos="1976" w:leader="none"/>
        </w:tabs>
        <w:spacing w:lineRule="auto" w:line="312"/>
        <w:ind w:firstLine="720"/>
        <w:jc w:val="both"/>
        <w:rPr>
          <w:sz w:val="28"/>
          <w:szCs w:val="28"/>
        </w:rPr>
      </w:pPr>
      <w:r>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pPr>
        <w:pStyle w:val="Normal"/>
        <w:widowControl w:val="false"/>
        <w:tabs>
          <w:tab w:val="left" w:pos="1976" w:leader="none"/>
        </w:tabs>
        <w:spacing w:lineRule="auto" w:line="312"/>
        <w:ind w:firstLine="720"/>
        <w:jc w:val="both"/>
        <w:rPr>
          <w:sz w:val="28"/>
          <w:szCs w:val="28"/>
        </w:rPr>
      </w:pPr>
      <w:r>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pPr>
        <w:pStyle w:val="Normal"/>
        <w:widowControl w:val="false"/>
        <w:tabs>
          <w:tab w:val="left" w:pos="1976" w:leader="none"/>
        </w:tabs>
        <w:spacing w:lineRule="auto" w:line="312"/>
        <w:ind w:firstLine="720"/>
        <w:jc w:val="both"/>
        <w:rPr>
          <w:sz w:val="28"/>
          <w:szCs w:val="28"/>
        </w:rPr>
      </w:pPr>
      <w:r>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pPr>
        <w:pStyle w:val="Normal"/>
        <w:widowControl w:val="false"/>
        <w:tabs>
          <w:tab w:val="left" w:pos="1976" w:leader="none"/>
        </w:tabs>
        <w:spacing w:lineRule="auto" w:line="312"/>
        <w:ind w:firstLine="720"/>
        <w:jc w:val="both"/>
        <w:rPr>
          <w:sz w:val="28"/>
          <w:szCs w:val="28"/>
        </w:rPr>
      </w:pPr>
      <w:r>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pPr>
        <w:pStyle w:val="Normal"/>
        <w:widowControl w:val="false"/>
        <w:tabs>
          <w:tab w:val="left" w:pos="1976" w:leader="none"/>
        </w:tabs>
        <w:spacing w:lineRule="auto" w:line="312"/>
        <w:ind w:firstLine="720"/>
        <w:jc w:val="both"/>
        <w:rPr>
          <w:sz w:val="28"/>
          <w:szCs w:val="28"/>
        </w:rPr>
      </w:pPr>
      <w:r>
        <w:rPr>
          <w:sz w:val="28"/>
          <w:szCs w:val="28"/>
        </w:rPr>
        <w:t>В рамках проектов наиболее востребованными видами помощи семьям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pPr>
        <w:pStyle w:val="Normal"/>
        <w:widowControl w:val="false"/>
        <w:tabs>
          <w:tab w:val="left" w:pos="1976" w:leader="none"/>
        </w:tabs>
        <w:spacing w:lineRule="auto" w:line="312"/>
        <w:ind w:firstLine="720"/>
        <w:jc w:val="both"/>
        <w:rPr>
          <w:sz w:val="28"/>
          <w:szCs w:val="28"/>
        </w:rPr>
      </w:pPr>
      <w:r>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работало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pPr>
        <w:pStyle w:val="Normal"/>
        <w:spacing w:lineRule="auto" w:line="312"/>
        <w:ind w:firstLine="720"/>
        <w:jc w:val="both"/>
        <w:rPr>
          <w:sz w:val="28"/>
          <w:szCs w:val="28"/>
        </w:rPr>
      </w:pPr>
      <w:r>
        <w:rPr>
          <w:sz w:val="28"/>
          <w:szCs w:val="28"/>
        </w:rPr>
        <w:t xml:space="preserve">Из общего количества обращений, поступивших в 2017 году, большинство (73,9%)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  посвящены отношениям детей и подростков со сверстниками, </w:t>
        <w:br/>
        <w:t>10,3% – детско-родительским отношениям, 1,5% – проблемам жесткого обращения с детьми и подростками, 1,0% – проблемам суицидального характера.</w:t>
      </w:r>
    </w:p>
    <w:p>
      <w:pPr>
        <w:pStyle w:val="Normal"/>
        <w:spacing w:lineRule="auto" w:line="312"/>
        <w:ind w:firstLine="720"/>
        <w:jc w:val="both"/>
        <w:rPr>
          <w:sz w:val="28"/>
          <w:szCs w:val="28"/>
        </w:rPr>
      </w:pPr>
      <w:r>
        <w:rPr>
          <w:sz w:val="28"/>
          <w:szCs w:val="28"/>
        </w:rPr>
        <w:t xml:space="preserve">В 2017 году на общероссийский детский телефон доверия поступило </w:t>
        <w:br/>
        <w:t>15 тыс. обращений о жестоком отношении к детям, в том числе по вопросам жестокого обращения в семье – 6 747, жестокого обращения с ребенком в среде сверстников – 4 753, жестокого обращения с ребенком вне семьи – 2 196, сексуального насилия в отношении ребенка – 1 304.</w:t>
      </w:r>
    </w:p>
    <w:p>
      <w:pPr>
        <w:pStyle w:val="Normal"/>
        <w:spacing w:lineRule="auto" w:line="312"/>
        <w:ind w:firstLine="720"/>
        <w:jc w:val="both"/>
        <w:rPr>
          <w:sz w:val="28"/>
          <w:szCs w:val="28"/>
        </w:rPr>
      </w:pPr>
      <w:r>
        <w:rPr>
          <w:sz w:val="28"/>
          <w:szCs w:val="28"/>
        </w:rPr>
        <w:t>Для обеспечения деятельности детского телефона доверия и повышения качества телефонного консультирования Фонд поддержки детей, находящихся в трудной жизненной ситуации,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pPr>
        <w:pStyle w:val="Normal"/>
        <w:spacing w:lineRule="auto" w:line="312"/>
        <w:ind w:firstLine="720"/>
        <w:jc w:val="both"/>
        <w:rPr/>
      </w:pPr>
      <w:r>
        <w:rPr>
          <w:sz w:val="28"/>
          <w:szCs w:val="28"/>
        </w:rPr>
        <w:t xml:space="preserve">Основным ресурсом по проведению информационно-просветительской работы в сети «Интернет» в 2017 году оставался официальный сайт «Детский телефон доверия», размещенный по адресу: </w:t>
      </w:r>
      <w:hyperlink r:id="rId18">
        <w:r>
          <w:rPr>
            <w:rStyle w:val="Style16"/>
            <w:sz w:val="28"/>
            <w:szCs w:val="28"/>
          </w:rPr>
          <w:t>www.telefon-doveria.ru</w:t>
        </w:r>
      </w:hyperlink>
      <w:r>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Pr>
          <w:sz w:val="28"/>
          <w:szCs w:val="28"/>
          <w:lang w:val="en-US"/>
        </w:rPr>
        <w:t>PR</w:t>
      </w:r>
      <w:r>
        <w:rPr>
          <w:sz w:val="28"/>
          <w:szCs w:val="28"/>
        </w:rPr>
        <w:t>-акциях по популяризации детского телефона доверия и пр. В 2017 году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pPr>
        <w:pStyle w:val="Normal"/>
        <w:spacing w:lineRule="auto" w:line="312"/>
        <w:ind w:firstLine="720"/>
        <w:jc w:val="both"/>
        <w:rPr>
          <w:sz w:val="28"/>
          <w:szCs w:val="28"/>
        </w:rPr>
      </w:pPr>
      <w:r>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 информационно-телекоммуникационную сеть «Интернет» о возможности преодолеть жизненные трудности, установить дружественные отношения со сверстниками.</w:t>
      </w:r>
    </w:p>
    <w:p>
      <w:pPr>
        <w:pStyle w:val="17"/>
        <w:shd w:val="clear" w:color="auto" w:fill="auto"/>
        <w:spacing w:lineRule="auto" w:line="240"/>
        <w:ind w:firstLine="709"/>
        <w:jc w:val="both"/>
        <w:rPr>
          <w:szCs w:val="28"/>
        </w:rPr>
      </w:pPr>
      <w:r>
        <w:rPr>
          <w:szCs w:val="28"/>
        </w:rPr>
      </w:r>
    </w:p>
    <w:p>
      <w:pPr>
        <w:pStyle w:val="17"/>
        <w:shd w:val="clear" w:color="auto" w:fill="auto"/>
        <w:spacing w:lineRule="auto" w:line="312" w:before="0" w:after="120"/>
        <w:ind w:firstLine="709"/>
        <w:rPr>
          <w:rFonts w:cs="Times New Roman"/>
          <w:b/>
          <w:b/>
          <w:szCs w:val="28"/>
        </w:rPr>
      </w:pPr>
      <w:r>
        <w:rPr>
          <w:rFonts w:cs="Times New Roman"/>
          <w:b/>
          <w:szCs w:val="28"/>
        </w:rPr>
        <w:t>Развитие системы социального обслуживания семьи и детей</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br/>
        <w:t>№ 442-ФЗ «Об основах социального обслуживания граждан в Российской Федерации» (далее – Федеральный закон от 28 декабря 2013 г. № 442-ФЗ).</w:t>
      </w:r>
    </w:p>
    <w:p>
      <w:pPr>
        <w:pStyle w:val="Normal"/>
        <w:spacing w:lineRule="auto" w:line="312"/>
        <w:ind w:firstLine="709"/>
        <w:jc w:val="both"/>
        <w:rPr>
          <w:sz w:val="28"/>
          <w:szCs w:val="28"/>
        </w:rPr>
      </w:pPr>
      <w:r>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pPr>
        <w:pStyle w:val="Normal"/>
        <w:spacing w:lineRule="auto" w:line="312"/>
        <w:ind w:firstLine="709"/>
        <w:jc w:val="both"/>
        <w:rPr>
          <w:sz w:val="28"/>
          <w:szCs w:val="28"/>
        </w:rPr>
      </w:pPr>
      <w:r>
        <w:rPr>
          <w:sz w:val="28"/>
          <w:szCs w:val="28"/>
        </w:rPr>
        <w:t xml:space="preserve">В отношении семей, имеющих детей, таких оснований предусмотрено несколько: </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pPr>
        <w:pStyle w:val="Normal"/>
        <w:spacing w:lineRule="auto" w:line="312"/>
        <w:ind w:firstLine="709"/>
        <w:jc w:val="both"/>
        <w:rPr>
          <w:sz w:val="28"/>
          <w:szCs w:val="28"/>
        </w:rPr>
      </w:pPr>
      <w:r>
        <w:rPr>
          <w:rStyle w:val="FontStyle41"/>
          <w:sz w:val="28"/>
          <w:szCs w:val="28"/>
        </w:rPr>
        <w:t xml:space="preserve">При этом перечень таких оснований не исчерпывающий и субъекты Российской Федерации могут установить </w:t>
      </w:r>
      <w:r>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pPr>
        <w:pStyle w:val="Normal"/>
        <w:spacing w:lineRule="auto" w:line="312"/>
        <w:ind w:firstLine="709"/>
        <w:jc w:val="both"/>
        <w:rPr>
          <w:sz w:val="28"/>
          <w:szCs w:val="28"/>
        </w:rPr>
      </w:pPr>
      <w:r>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1) социально-бытовые, направленные на поддержание жизнедеятельности получателей социальных услуг в быту;</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29"/>
        <w:shd w:val="clear" w:color="auto" w:fill="auto"/>
        <w:spacing w:lineRule="auto" w:line="312" w:before="0" w:after="0"/>
        <w:ind w:firstLine="709"/>
        <w:jc w:val="both"/>
        <w:rPr>
          <w:rFonts w:ascii="Times New Roman" w:hAnsi="Times New Roman"/>
          <w:b w:val="false"/>
          <w:b w:val="false"/>
          <w:sz w:val="28"/>
          <w:szCs w:val="28"/>
        </w:rPr>
      </w:pPr>
      <w:r>
        <w:rPr>
          <w:rFonts w:ascii="Times New Roman" w:hAnsi="Times New Roman"/>
          <w:b w:val="false"/>
          <w:sz w:val="28"/>
          <w:szCs w:val="28"/>
        </w:rPr>
        <w:t>8) срочные социальные услуги.</w:t>
      </w:r>
    </w:p>
    <w:p>
      <w:pPr>
        <w:pStyle w:val="Normal"/>
        <w:spacing w:lineRule="auto" w:line="312"/>
        <w:ind w:firstLine="709"/>
        <w:jc w:val="both"/>
        <w:rPr/>
      </w:pPr>
      <w:r>
        <w:rPr>
          <w:sz w:val="28"/>
          <w:szCs w:val="28"/>
        </w:rPr>
        <w:t xml:space="preserve">На основании статьи 19 Федерального закона от 28 декабря 2013 г. </w:t>
        <w:br/>
        <w:t xml:space="preserve">№ 442-ФЗ социальные услуги предоставляются в форме социального обслуживания </w:t>
      </w:r>
      <w:hyperlink r:id="rId19">
        <w:r>
          <w:rPr>
            <w:rStyle w:val="ListLabel28"/>
            <w:sz w:val="28"/>
            <w:szCs w:val="28"/>
          </w:rPr>
          <w:t>на дому</w:t>
        </w:r>
      </w:hyperlink>
      <w:r>
        <w:rPr>
          <w:sz w:val="28"/>
          <w:szCs w:val="28"/>
        </w:rPr>
        <w:t xml:space="preserve">, в </w:t>
      </w:r>
      <w:hyperlink r:id="rId20">
        <w:r>
          <w:rPr>
            <w:rStyle w:val="ListLabel28"/>
            <w:sz w:val="28"/>
            <w:szCs w:val="28"/>
          </w:rPr>
          <w:t>полустационарной</w:t>
        </w:r>
      </w:hyperlink>
      <w:r>
        <w:rPr>
          <w:sz w:val="28"/>
          <w:szCs w:val="28"/>
        </w:rPr>
        <w:t xml:space="preserve"> форме, в </w:t>
      </w:r>
      <w:hyperlink r:id="rId21">
        <w:r>
          <w:rPr>
            <w:rStyle w:val="ListLabel28"/>
            <w:sz w:val="28"/>
            <w:szCs w:val="28"/>
          </w:rPr>
          <w:t>стационарной</w:t>
        </w:r>
      </w:hyperlink>
      <w:r>
        <w:rPr>
          <w:sz w:val="28"/>
          <w:szCs w:val="28"/>
        </w:rPr>
        <w:t xml:space="preserve"> форме.</w:t>
      </w:r>
    </w:p>
    <w:p>
      <w:pPr>
        <w:pStyle w:val="Normal"/>
        <w:spacing w:lineRule="auto" w:line="312"/>
        <w:ind w:firstLine="709"/>
        <w:jc w:val="both"/>
        <w:rPr>
          <w:sz w:val="28"/>
          <w:szCs w:val="28"/>
        </w:rPr>
      </w:pPr>
      <w:r>
        <w:rPr>
          <w:sz w:val="28"/>
          <w:szCs w:val="28"/>
        </w:rPr>
        <w:t xml:space="preserve">Кроме того, в соответствии со статьей 22 Федерального закона </w:t>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pPr>
        <w:pStyle w:val="Normal"/>
        <w:spacing w:lineRule="auto" w:line="312"/>
        <w:ind w:firstLine="709"/>
        <w:jc w:val="both"/>
        <w:rPr/>
      </w:pPr>
      <w:r>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r>
          <w:rPr>
            <w:rStyle w:val="ListLabel28"/>
            <w:sz w:val="28"/>
            <w:szCs w:val="28"/>
          </w:rPr>
          <w:t>статьей 28</w:t>
        </w:r>
      </w:hyperlink>
      <w:r>
        <w:rPr>
          <w:sz w:val="28"/>
          <w:szCs w:val="28"/>
        </w:rPr>
        <w:t xml:space="preserve"> Федерального закона </w:t>
        <w:br/>
        <w:t xml:space="preserve">от 28 декабря 2013 г. № 442-ФЗ. </w:t>
      </w:r>
    </w:p>
    <w:p>
      <w:pPr>
        <w:pStyle w:val="Normal"/>
        <w:spacing w:lineRule="auto" w:line="312"/>
        <w:ind w:firstLine="709"/>
        <w:jc w:val="both"/>
        <w:rPr>
          <w:sz w:val="28"/>
          <w:szCs w:val="28"/>
        </w:rPr>
      </w:pPr>
      <w:r>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pPr>
        <w:pStyle w:val="Normal"/>
        <w:spacing w:lineRule="auto" w:line="312"/>
        <w:ind w:firstLine="709"/>
        <w:jc w:val="both"/>
        <w:rPr>
          <w:sz w:val="28"/>
          <w:szCs w:val="28"/>
        </w:rPr>
      </w:pPr>
      <w:r>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pPr>
        <w:pStyle w:val="Normal"/>
        <w:spacing w:lineRule="auto" w:line="312"/>
        <w:ind w:firstLine="709"/>
        <w:jc w:val="both"/>
        <w:rPr>
          <w:sz w:val="28"/>
          <w:szCs w:val="28"/>
        </w:rPr>
      </w:pPr>
      <w:r>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pPr>
        <w:pStyle w:val="Normal"/>
        <w:shd w:val="clear" w:color="auto" w:fill="FFFFFF"/>
        <w:spacing w:lineRule="auto" w:line="312"/>
        <w:ind w:firstLine="709"/>
        <w:jc w:val="both"/>
        <w:rPr>
          <w:sz w:val="28"/>
          <w:szCs w:val="28"/>
        </w:rPr>
      </w:pPr>
      <w:r>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pPr>
        <w:pStyle w:val="Normal"/>
        <w:shd w:val="clear" w:color="auto" w:fill="FFFFFF"/>
        <w:spacing w:lineRule="auto" w:line="312"/>
        <w:ind w:firstLine="709"/>
        <w:jc w:val="both"/>
        <w:rPr>
          <w:sz w:val="28"/>
          <w:szCs w:val="28"/>
        </w:rPr>
      </w:pPr>
      <w:r>
        <w:rPr>
          <w:sz w:val="28"/>
          <w:szCs w:val="28"/>
        </w:rPr>
        <w:t xml:space="preserve">625 социально-реабилитационных центра для несовершеннолетних </w:t>
        <w:br/>
        <w:t>(2016 г. – 644 центра; 2015 г. – 643 центра);</w:t>
      </w:r>
    </w:p>
    <w:p>
      <w:pPr>
        <w:pStyle w:val="Normal"/>
        <w:shd w:val="clear" w:color="auto" w:fill="FFFFFF"/>
        <w:spacing w:lineRule="auto" w:line="312"/>
        <w:ind w:firstLine="709"/>
        <w:jc w:val="both"/>
        <w:rPr>
          <w:sz w:val="28"/>
          <w:szCs w:val="28"/>
        </w:rPr>
      </w:pPr>
      <w:r>
        <w:rPr>
          <w:sz w:val="28"/>
          <w:szCs w:val="28"/>
        </w:rPr>
        <w:t xml:space="preserve">237 центров социальной помощи семье и детям (2016 г. – 264 центра; </w:t>
        <w:br/>
        <w:t>2014 г. – 343 центра);</w:t>
      </w:r>
    </w:p>
    <w:p>
      <w:pPr>
        <w:pStyle w:val="Normal"/>
        <w:shd w:val="clear" w:color="auto" w:fill="FFFFFF"/>
        <w:spacing w:lineRule="auto" w:line="312"/>
        <w:ind w:firstLine="709"/>
        <w:jc w:val="both"/>
        <w:rPr>
          <w:sz w:val="28"/>
          <w:szCs w:val="28"/>
        </w:rPr>
      </w:pPr>
      <w:r>
        <w:rPr>
          <w:sz w:val="28"/>
          <w:szCs w:val="28"/>
        </w:rPr>
        <w:t xml:space="preserve">75 социальных приютов для детей и подростков (2016 г. – 81 приют; </w:t>
        <w:br/>
        <w:t>2015 г. – 107 приютов);</w:t>
      </w:r>
    </w:p>
    <w:p>
      <w:pPr>
        <w:pStyle w:val="Normal"/>
        <w:shd w:val="clear" w:color="auto" w:fill="FFFFFF"/>
        <w:spacing w:lineRule="auto" w:line="312"/>
        <w:ind w:firstLine="709"/>
        <w:jc w:val="both"/>
        <w:rPr>
          <w:sz w:val="28"/>
          <w:szCs w:val="28"/>
        </w:rPr>
      </w:pPr>
      <w:r>
        <w:rPr>
          <w:sz w:val="28"/>
          <w:szCs w:val="28"/>
        </w:rPr>
        <w:t xml:space="preserve">235 реабилитационных центров для детей и подростков с ОВЗ </w:t>
        <w:br/>
        <w:t>(2016 г. – 241 центр; 2015 г. – 244 центра);</w:t>
      </w:r>
    </w:p>
    <w:p>
      <w:pPr>
        <w:pStyle w:val="Normal"/>
        <w:shd w:val="clear" w:color="auto" w:fill="FFFFFF"/>
        <w:spacing w:lineRule="auto" w:line="312"/>
        <w:ind w:firstLine="709"/>
        <w:jc w:val="both"/>
        <w:rPr>
          <w:sz w:val="28"/>
          <w:szCs w:val="28"/>
        </w:rPr>
      </w:pPr>
      <w:r>
        <w:rPr>
          <w:sz w:val="28"/>
          <w:szCs w:val="28"/>
        </w:rPr>
        <w:t xml:space="preserve">119 центров помощи детям, оставшимся без попечения родителей </w:t>
        <w:br/>
        <w:t>(2016 г. – 109 центров; 2015 г. – 92 центра);</w:t>
      </w:r>
    </w:p>
    <w:p>
      <w:pPr>
        <w:pStyle w:val="Normal"/>
        <w:shd w:val="clear" w:color="auto" w:fill="FFFFFF"/>
        <w:spacing w:lineRule="auto" w:line="312"/>
        <w:ind w:firstLine="709"/>
        <w:jc w:val="both"/>
        <w:rPr>
          <w:sz w:val="28"/>
          <w:szCs w:val="28"/>
        </w:rPr>
      </w:pPr>
      <w:r>
        <w:rPr>
          <w:sz w:val="28"/>
          <w:szCs w:val="28"/>
        </w:rPr>
        <w:t>12 центров психолого-педагогической помощи населению (2016 г. – 16 центров; 2015 г. – 17 центров);</w:t>
      </w:r>
    </w:p>
    <w:p>
      <w:pPr>
        <w:pStyle w:val="Normal"/>
        <w:shd w:val="clear" w:color="auto" w:fill="FFFFFF"/>
        <w:spacing w:lineRule="auto" w:line="312"/>
        <w:ind w:firstLine="709"/>
        <w:jc w:val="both"/>
        <w:rPr>
          <w:sz w:val="28"/>
          <w:szCs w:val="28"/>
        </w:rPr>
      </w:pPr>
      <w:r>
        <w:rPr>
          <w:sz w:val="28"/>
          <w:szCs w:val="28"/>
        </w:rPr>
        <w:t>2 центра экстренной психологической помощи по телефону (2016 г. – 2 центра; 2015 г. – 2 центра);</w:t>
      </w:r>
    </w:p>
    <w:p>
      <w:pPr>
        <w:pStyle w:val="Normal"/>
        <w:shd w:val="clear" w:color="auto" w:fill="FFFFFF"/>
        <w:spacing w:lineRule="auto" w:line="312"/>
        <w:ind w:firstLine="709"/>
        <w:jc w:val="both"/>
        <w:rPr>
          <w:sz w:val="28"/>
          <w:szCs w:val="28"/>
        </w:rPr>
      </w:pPr>
      <w:r>
        <w:rPr>
          <w:sz w:val="28"/>
          <w:szCs w:val="28"/>
        </w:rPr>
        <w:t>494 отделения по работе с семьей и детьми в центрах социального обслуживания населения (2016 г. – 422 отделения; 2015 г. – 419 отделений);</w:t>
      </w:r>
    </w:p>
    <w:p>
      <w:pPr>
        <w:pStyle w:val="Normal"/>
        <w:shd w:val="clear" w:color="auto" w:fill="FFFFFF"/>
        <w:spacing w:lineRule="auto" w:line="312"/>
        <w:ind w:firstLine="709"/>
        <w:jc w:val="both"/>
        <w:rPr>
          <w:sz w:val="28"/>
          <w:szCs w:val="28"/>
        </w:rPr>
      </w:pPr>
      <w:r>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pPr>
        <w:pStyle w:val="Normal"/>
        <w:spacing w:lineRule="auto" w:line="312"/>
        <w:ind w:firstLine="709"/>
        <w:jc w:val="both"/>
        <w:rPr>
          <w:sz w:val="28"/>
          <w:szCs w:val="28"/>
        </w:rPr>
      </w:pPr>
      <w:r>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br/>
        <w:t>(2016 г. – 1 407 и 758 отделений, соответственно; 2015 г. – 1 438 и 872 отделений, соответственно), в качестве структурных подразделений работало:</w:t>
      </w:r>
    </w:p>
    <w:p>
      <w:pPr>
        <w:pStyle w:val="Normal"/>
        <w:spacing w:lineRule="auto" w:line="312"/>
        <w:ind w:firstLine="709"/>
        <w:jc w:val="both"/>
        <w:rPr>
          <w:sz w:val="28"/>
          <w:szCs w:val="28"/>
        </w:rPr>
      </w:pPr>
      <w:r>
        <w:rPr>
          <w:sz w:val="28"/>
          <w:szCs w:val="28"/>
        </w:rPr>
        <w:t>301 семейная воспитательная группа (2016 г. – 258 групп; 2015 г. – 283 группы);</w:t>
      </w:r>
    </w:p>
    <w:p>
      <w:pPr>
        <w:pStyle w:val="Normal"/>
        <w:spacing w:lineRule="auto" w:line="312"/>
        <w:ind w:firstLine="709"/>
        <w:jc w:val="both"/>
        <w:rPr>
          <w:sz w:val="28"/>
          <w:szCs w:val="28"/>
        </w:rPr>
      </w:pPr>
      <w:r>
        <w:rPr>
          <w:sz w:val="28"/>
          <w:szCs w:val="28"/>
        </w:rPr>
        <w:t>659 отделений реабилитации для детей с ОВЗ;</w:t>
      </w:r>
    </w:p>
    <w:p>
      <w:pPr>
        <w:pStyle w:val="Normal"/>
        <w:spacing w:lineRule="auto" w:line="312"/>
        <w:ind w:firstLine="709"/>
        <w:jc w:val="both"/>
        <w:rPr>
          <w:sz w:val="28"/>
          <w:szCs w:val="28"/>
        </w:rPr>
      </w:pPr>
      <w:r>
        <w:rPr>
          <w:sz w:val="28"/>
          <w:szCs w:val="28"/>
        </w:rPr>
        <w:t xml:space="preserve">842 отделений профилактики безнадзорности несовершеннолетних </w:t>
        <w:br/>
        <w:t>(2016 г. – 766 отделений; 2015 г. – 798 отделений).</w:t>
      </w:r>
    </w:p>
    <w:p>
      <w:pPr>
        <w:pStyle w:val="Normal"/>
        <w:spacing w:lineRule="auto" w:line="312"/>
        <w:ind w:firstLine="709"/>
        <w:jc w:val="both"/>
        <w:rPr>
          <w:sz w:val="28"/>
          <w:szCs w:val="28"/>
        </w:rPr>
      </w:pPr>
      <w:r>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pPr>
        <w:pStyle w:val="Normal"/>
        <w:spacing w:lineRule="auto" w:line="312"/>
        <w:ind w:firstLine="709"/>
        <w:jc w:val="both"/>
        <w:rPr>
          <w:sz w:val="28"/>
          <w:szCs w:val="28"/>
        </w:rPr>
      </w:pPr>
      <w:r>
        <w:rPr>
          <w:sz w:val="28"/>
          <w:szCs w:val="28"/>
        </w:rPr>
        <w:t>Повышение квалификации в 2017 году прошли свыше 27,1 тыс. специалистов (2016 г. – 23,4 тыс. специалистов; 2015 г. – 22 тыс. специалистов).</w:t>
      </w:r>
    </w:p>
    <w:p>
      <w:pPr>
        <w:pStyle w:val="Normal"/>
        <w:ind w:firstLine="709"/>
        <w:jc w:val="both"/>
        <w:rPr>
          <w:sz w:val="28"/>
          <w:szCs w:val="28"/>
          <w:highlight w:val="yellow"/>
        </w:rPr>
      </w:pPr>
      <w:r>
        <w:rPr>
          <w:sz w:val="28"/>
          <w:szCs w:val="28"/>
          <w:highlight w:val="yellow"/>
        </w:rPr>
      </w:r>
    </w:p>
    <w:p>
      <w:pPr>
        <w:pStyle w:val="Normal"/>
        <w:numPr>
          <w:ilvl w:val="0"/>
          <w:numId w:val="0"/>
        </w:numPr>
        <w:spacing w:lineRule="auto" w:line="312" w:before="0" w:after="120"/>
        <w:ind w:firstLine="709"/>
        <w:jc w:val="center"/>
        <w:outlineLvl w:val="0"/>
        <w:rPr>
          <w:b/>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pPr>
        <w:pStyle w:val="Normal"/>
        <w:spacing w:lineRule="auto" w:line="312"/>
        <w:ind w:firstLine="709"/>
        <w:jc w:val="both"/>
        <w:rPr>
          <w:sz w:val="28"/>
          <w:szCs w:val="28"/>
        </w:rPr>
      </w:pPr>
      <w:r>
        <w:rPr>
          <w:sz w:val="28"/>
          <w:szCs w:val="28"/>
        </w:rPr>
        <w:t>Количество семей, которым в 2017 году были предоставлены социальные услуги, составило около 3 млн. семей (2016 г. – 3,2 млн. семей; 2015 г. – 4 млн. семей), в том числе 377,6 тыс. семей с детьми-инвалидами.</w:t>
      </w:r>
    </w:p>
    <w:p>
      <w:pPr>
        <w:pStyle w:val="Normal"/>
        <w:spacing w:lineRule="auto" w:line="312"/>
        <w:ind w:firstLine="709"/>
        <w:jc w:val="both"/>
        <w:rPr>
          <w:sz w:val="28"/>
          <w:szCs w:val="28"/>
        </w:rPr>
      </w:pPr>
      <w:r>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pPr>
        <w:pStyle w:val="Normal"/>
        <w:spacing w:lineRule="auto" w:line="312"/>
        <w:ind w:firstLine="709"/>
        <w:jc w:val="both"/>
        <w:rPr>
          <w:sz w:val="28"/>
          <w:szCs w:val="28"/>
        </w:rPr>
      </w:pPr>
      <w:r>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pPr>
        <w:pStyle w:val="Normal"/>
        <w:spacing w:lineRule="auto" w:line="312"/>
        <w:ind w:firstLine="709"/>
        <w:jc w:val="both"/>
        <w:rPr>
          <w:sz w:val="28"/>
          <w:szCs w:val="28"/>
        </w:rPr>
      </w:pPr>
      <w:r>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pPr>
        <w:pStyle w:val="Normal"/>
        <w:spacing w:lineRule="auto" w:line="312"/>
        <w:ind w:firstLine="709"/>
        <w:jc w:val="both"/>
        <w:rPr>
          <w:sz w:val="28"/>
          <w:szCs w:val="28"/>
        </w:rPr>
      </w:pPr>
      <w:r>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br/>
        <w:t>2015 г. – 193,3 тыс. человек).</w:t>
      </w:r>
    </w:p>
    <w:p>
      <w:pPr>
        <w:pStyle w:val="Normal"/>
        <w:spacing w:lineRule="auto" w:line="312"/>
        <w:ind w:firstLine="709"/>
        <w:jc w:val="both"/>
        <w:rPr>
          <w:sz w:val="28"/>
          <w:szCs w:val="28"/>
        </w:rPr>
      </w:pPr>
      <w:r>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 от общего числа детей, прошедших реабилитацию (2016 г. – 112,5 тыс. человек или 55,5%; 2015 г. – 113,5 тыс. человек или 58,5%).</w:t>
      </w:r>
    </w:p>
    <w:p>
      <w:pPr>
        <w:pStyle w:val="Normal"/>
        <w:spacing w:lineRule="auto" w:line="312"/>
        <w:ind w:firstLine="709"/>
        <w:jc w:val="both"/>
        <w:rPr>
          <w:sz w:val="28"/>
          <w:szCs w:val="28"/>
        </w:rPr>
      </w:pPr>
      <w:r>
        <w:rPr>
          <w:sz w:val="28"/>
          <w:szCs w:val="28"/>
        </w:rPr>
        <w:t xml:space="preserve">Число усыновленных детей в 2017 году составило 488 человек </w:t>
        <w:br/>
        <w:t xml:space="preserve">(2016 г. – 219 человек; 2015 г. – 208 человек). Передано под опеку и попечительство в 2017 году 7 484 ребенка (2016 г. – 8 634 ребенка; </w:t>
        <w:br/>
        <w:t>2015 г. – 7 681 ребенок).</w:t>
      </w:r>
    </w:p>
    <w:p>
      <w:pPr>
        <w:pStyle w:val="Normal"/>
        <w:spacing w:lineRule="auto" w:line="312"/>
        <w:ind w:firstLine="709"/>
        <w:jc w:val="center"/>
        <w:rPr>
          <w:b/>
          <w:b/>
          <w:sz w:val="28"/>
          <w:szCs w:val="28"/>
        </w:rPr>
      </w:pPr>
      <w:r>
        <w:rPr>
          <w:b/>
          <w:sz w:val="28"/>
          <w:szCs w:val="28"/>
        </w:rPr>
      </w:r>
    </w:p>
    <w:p>
      <w:pPr>
        <w:pStyle w:val="Normal"/>
        <w:spacing w:lineRule="auto" w:line="312"/>
        <w:ind w:firstLine="709"/>
        <w:jc w:val="center"/>
        <w:rPr>
          <w:b/>
          <w:b/>
          <w:sz w:val="28"/>
          <w:szCs w:val="28"/>
        </w:rPr>
      </w:pPr>
      <w:r>
        <w:rPr>
          <w:b/>
          <w:sz w:val="28"/>
          <w:szCs w:val="28"/>
        </w:rPr>
        <w:t>Развитие социального патроната в отношении семей, находящихся</w:t>
      </w:r>
    </w:p>
    <w:p>
      <w:pPr>
        <w:pStyle w:val="Normal"/>
        <w:spacing w:lineRule="auto" w:line="312" w:before="0" w:after="120"/>
        <w:ind w:firstLine="709"/>
        <w:jc w:val="center"/>
        <w:rPr>
          <w:b/>
          <w:b/>
          <w:sz w:val="28"/>
          <w:szCs w:val="28"/>
        </w:rPr>
      </w:pPr>
      <w:r>
        <w:rPr>
          <w:b/>
          <w:sz w:val="28"/>
          <w:szCs w:val="28"/>
        </w:rPr>
        <w:t>в социально опасном положении</w:t>
      </w:r>
    </w:p>
    <w:p>
      <w:pPr>
        <w:pStyle w:val="131"/>
        <w:shd w:val="clear" w:color="auto" w:fill="auto"/>
        <w:spacing w:lineRule="auto" w:line="312"/>
        <w:ind w:firstLine="709"/>
        <w:jc w:val="both"/>
        <w:rPr>
          <w:rFonts w:eastAsia="Calibri"/>
          <w:sz w:val="28"/>
          <w:szCs w:val="28"/>
        </w:rPr>
      </w:pPr>
      <w:r>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Pr>
          <w:rStyle w:val="81"/>
          <w:sz w:val="28"/>
          <w:szCs w:val="28"/>
        </w:rPr>
        <w:t xml:space="preserve">об </w:t>
      </w:r>
      <w:r>
        <w:rPr>
          <w:rFonts w:eastAsia="Calibri"/>
          <w:sz w:val="28"/>
          <w:szCs w:val="28"/>
        </w:rPr>
        <w:t>их здоровье, физическом, психическом, духовном и нравственном развитии.</w:t>
      </w:r>
    </w:p>
    <w:p>
      <w:pPr>
        <w:pStyle w:val="131"/>
        <w:shd w:val="clear" w:color="auto" w:fill="auto"/>
        <w:spacing w:lineRule="auto" w:line="312"/>
        <w:ind w:firstLine="709"/>
        <w:jc w:val="both"/>
        <w:rPr>
          <w:sz w:val="28"/>
          <w:szCs w:val="28"/>
        </w:rPr>
      </w:pPr>
      <w:r>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pPr>
        <w:pStyle w:val="131"/>
        <w:shd w:val="clear" w:color="auto" w:fill="auto"/>
        <w:spacing w:lineRule="auto" w:line="312"/>
        <w:ind w:firstLine="709"/>
        <w:jc w:val="both"/>
        <w:rPr>
          <w:sz w:val="28"/>
          <w:szCs w:val="28"/>
        </w:rPr>
      </w:pPr>
      <w:r>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pPr>
        <w:pStyle w:val="131"/>
        <w:shd w:val="clear" w:color="auto" w:fill="auto"/>
        <w:spacing w:lineRule="auto" w:line="312"/>
        <w:ind w:firstLine="709"/>
        <w:jc w:val="both"/>
        <w:rPr>
          <w:rFonts w:eastAsia="Calibri"/>
          <w:sz w:val="28"/>
          <w:szCs w:val="28"/>
        </w:rPr>
      </w:pPr>
      <w:r>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pPr>
        <w:pStyle w:val="131"/>
        <w:shd w:val="clear" w:color="auto" w:fill="auto"/>
        <w:spacing w:lineRule="auto" w:line="312"/>
        <w:ind w:firstLine="709"/>
        <w:jc w:val="both"/>
        <w:rPr>
          <w:sz w:val="28"/>
          <w:szCs w:val="28"/>
        </w:rPr>
      </w:pPr>
      <w:r>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Pr>
          <w:rStyle w:val="81"/>
          <w:sz w:val="28"/>
          <w:szCs w:val="28"/>
        </w:rPr>
        <w:t xml:space="preserve">в </w:t>
      </w:r>
      <w:r>
        <w:rPr>
          <w:rFonts w:eastAsia="Calibri"/>
          <w:sz w:val="28"/>
          <w:szCs w:val="28"/>
        </w:rPr>
        <w:t xml:space="preserve">2017 году снизилась на 40% по сравнению </w:t>
      </w:r>
      <w:r>
        <w:rPr>
          <w:rStyle w:val="81"/>
          <w:sz w:val="28"/>
          <w:szCs w:val="28"/>
        </w:rPr>
        <w:t xml:space="preserve">с </w:t>
      </w:r>
      <w:r>
        <w:rPr>
          <w:rFonts w:eastAsia="Calibri"/>
          <w:sz w:val="28"/>
          <w:szCs w:val="28"/>
        </w:rPr>
        <w:t xml:space="preserve">2016 годом и составила 1 990 детей (2016 г. </w:t>
      </w:r>
      <w:r>
        <w:rPr>
          <w:sz w:val="28"/>
          <w:szCs w:val="28"/>
        </w:rPr>
        <w:t>–</w:t>
      </w:r>
      <w:r>
        <w:rPr>
          <w:rFonts w:eastAsia="Calibri"/>
          <w:sz w:val="28"/>
          <w:szCs w:val="28"/>
        </w:rPr>
        <w:t xml:space="preserve"> 3 288 детей; 2015 г. </w:t>
      </w:r>
      <w:r>
        <w:rPr>
          <w:sz w:val="28"/>
          <w:szCs w:val="28"/>
        </w:rPr>
        <w:t>–</w:t>
      </w:r>
      <w:r>
        <w:rPr>
          <w:rFonts w:eastAsia="Calibri"/>
          <w:sz w:val="28"/>
          <w:szCs w:val="28"/>
        </w:rPr>
        <w:t xml:space="preserve"> 3 444 ребенка).</w:t>
      </w:r>
    </w:p>
    <w:p>
      <w:pPr>
        <w:pStyle w:val="131"/>
        <w:shd w:val="clear" w:color="auto" w:fill="auto"/>
        <w:spacing w:lineRule="auto" w:line="312"/>
        <w:ind w:firstLine="709"/>
        <w:jc w:val="both"/>
        <w:rPr>
          <w:rFonts w:eastAsia="Calibri"/>
          <w:sz w:val="28"/>
          <w:szCs w:val="28"/>
        </w:rPr>
      </w:pPr>
      <w:r>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pPr>
        <w:pStyle w:val="131"/>
        <w:shd w:val="clear" w:color="auto" w:fill="auto"/>
        <w:spacing w:lineRule="auto" w:line="312"/>
        <w:ind w:firstLine="709"/>
        <w:jc w:val="both"/>
        <w:rPr>
          <w:sz w:val="28"/>
          <w:szCs w:val="28"/>
        </w:rPr>
      </w:pPr>
      <w:r>
        <w:rPr>
          <w:rStyle w:val="81"/>
          <w:sz w:val="28"/>
          <w:szCs w:val="28"/>
        </w:rPr>
        <w:t xml:space="preserve">В </w:t>
      </w:r>
      <w:r>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pPr>
        <w:pStyle w:val="131"/>
        <w:shd w:val="clear" w:color="auto" w:fill="auto"/>
        <w:spacing w:lineRule="auto" w:line="312"/>
        <w:ind w:firstLine="709"/>
        <w:jc w:val="both"/>
        <w:rPr>
          <w:sz w:val="28"/>
          <w:szCs w:val="28"/>
        </w:rPr>
      </w:pPr>
      <w:r>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Pr>
          <w:rStyle w:val="81"/>
          <w:sz w:val="28"/>
          <w:szCs w:val="28"/>
        </w:rPr>
        <w:t xml:space="preserve">и </w:t>
      </w:r>
      <w:r>
        <w:rPr>
          <w:rFonts w:eastAsia="Calibri"/>
          <w:sz w:val="28"/>
          <w:szCs w:val="28"/>
        </w:rPr>
        <w:t xml:space="preserve">детей, оставшихся без попечения родителей» (далее </w:t>
      </w:r>
      <w:r>
        <w:rPr>
          <w:sz w:val="28"/>
          <w:szCs w:val="28"/>
        </w:rPr>
        <w:t>– Федеральный закон от 2 июля 2013 г. № 167-ФЗ)</w:t>
      </w:r>
      <w:r>
        <w:rPr>
          <w:rFonts w:eastAsia="Calibri"/>
          <w:sz w:val="28"/>
          <w:szCs w:val="28"/>
        </w:rPr>
        <w:t xml:space="preserve"> закреплено право биологических и замещающих родителей </w:t>
      </w:r>
      <w:r>
        <w:rPr>
          <w:rStyle w:val="81"/>
          <w:sz w:val="28"/>
          <w:szCs w:val="28"/>
        </w:rPr>
        <w:t xml:space="preserve">на </w:t>
      </w:r>
      <w:r>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pPr>
        <w:pStyle w:val="131"/>
        <w:shd w:val="clear" w:color="auto" w:fill="auto"/>
        <w:spacing w:lineRule="auto" w:line="312"/>
        <w:ind w:firstLine="709"/>
        <w:jc w:val="both"/>
        <w:rPr>
          <w:sz w:val="28"/>
          <w:szCs w:val="28"/>
        </w:rPr>
      </w:pPr>
      <w:r>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pPr>
        <w:pStyle w:val="Normal"/>
        <w:spacing w:lineRule="auto" w:line="312"/>
        <w:ind w:firstLine="709"/>
        <w:jc w:val="center"/>
        <w:rPr>
          <w:b/>
          <w:b/>
          <w:sz w:val="28"/>
          <w:szCs w:val="28"/>
        </w:rPr>
      </w:pPr>
      <w:r>
        <w:rPr>
          <w:b/>
          <w:sz w:val="28"/>
          <w:szCs w:val="28"/>
        </w:rPr>
      </w:r>
    </w:p>
    <w:p>
      <w:pPr>
        <w:pStyle w:val="Normal"/>
        <w:spacing w:lineRule="auto" w:line="312"/>
        <w:ind w:firstLine="709"/>
        <w:jc w:val="center"/>
        <w:rPr>
          <w:b/>
          <w:b/>
          <w:sz w:val="28"/>
          <w:szCs w:val="28"/>
        </w:rPr>
      </w:pPr>
      <w:r>
        <w:rPr>
          <w:b/>
          <w:sz w:val="28"/>
          <w:szCs w:val="28"/>
        </w:rPr>
        <w:t xml:space="preserve">Предоставление социальных услуг семьям, </w:t>
      </w:r>
    </w:p>
    <w:p>
      <w:pPr>
        <w:pStyle w:val="Normal"/>
        <w:spacing w:lineRule="auto" w:line="312" w:before="0" w:after="120"/>
        <w:ind w:firstLine="709"/>
        <w:jc w:val="center"/>
        <w:rPr>
          <w:b/>
          <w:b/>
          <w:sz w:val="28"/>
          <w:szCs w:val="28"/>
        </w:rPr>
      </w:pPr>
      <w:r>
        <w:rPr>
          <w:b/>
          <w:sz w:val="28"/>
          <w:szCs w:val="28"/>
        </w:rPr>
        <w:t>имеющим детей-инвалидов</w:t>
      </w:r>
    </w:p>
    <w:p>
      <w:pPr>
        <w:pStyle w:val="Style61"/>
        <w:widowControl/>
        <w:spacing w:lineRule="auto" w:line="312"/>
        <w:ind w:firstLine="709"/>
        <w:rPr>
          <w:rStyle w:val="FontStyle17"/>
          <w:sz w:val="28"/>
          <w:szCs w:val="28"/>
        </w:rPr>
      </w:pPr>
      <w:r>
        <w:rPr>
          <w:sz w:val="28"/>
          <w:szCs w:val="28"/>
        </w:rPr>
        <w:t xml:space="preserve">В Российской Федерации наблюдается некоторая тенденция роста числа детей-инвалидов. </w:t>
      </w:r>
      <w:r>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Pr>
          <w:rFonts w:eastAsia="Calibri"/>
          <w:sz w:val="28"/>
          <w:szCs w:val="28"/>
        </w:rPr>
        <w:t xml:space="preserve">«Федеральный реестр инвалидов», составило 651,1 тыс. человек (2016 г. </w:t>
      </w:r>
      <w:r>
        <w:rPr>
          <w:rStyle w:val="FontStyle17"/>
          <w:sz w:val="28"/>
          <w:szCs w:val="28"/>
        </w:rPr>
        <w:t>– 628,3 тыс. человек; 2015 г. – 613,0 тыс. человек)</w:t>
      </w:r>
      <w:r>
        <w:rPr>
          <w:rFonts w:eastAsia="Calibri"/>
          <w:sz w:val="28"/>
          <w:szCs w:val="28"/>
        </w:rPr>
        <w:t>.</w:t>
      </w:r>
    </w:p>
    <w:p>
      <w:pPr>
        <w:pStyle w:val="Style61"/>
        <w:widowControl/>
        <w:spacing w:lineRule="auto" w:line="312"/>
        <w:ind w:firstLine="709"/>
        <w:rPr>
          <w:rStyle w:val="FontStyle17"/>
          <w:sz w:val="28"/>
          <w:szCs w:val="28"/>
        </w:rPr>
      </w:pPr>
      <w:r>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 второе ранговое место – болезни нервной системы, удельный вес которых в 2017 году составил 19,6%, третье ранговое место – врожденные аномалии, удельный вес которых в 2017 году составил 17,6%. До 2014 года основными заболеваниями у детей, приводящими к инвалидности, являлись врожденные аномалии.</w:t>
      </w:r>
    </w:p>
    <w:p>
      <w:pPr>
        <w:pStyle w:val="Style61"/>
        <w:widowControl/>
        <w:spacing w:lineRule="auto" w:line="312"/>
        <w:ind w:firstLine="709"/>
        <w:rPr>
          <w:rStyle w:val="FontStyle17"/>
          <w:sz w:val="28"/>
          <w:szCs w:val="28"/>
        </w:rPr>
      </w:pPr>
      <w:r>
        <w:rPr>
          <w:rStyle w:val="FontStyle17"/>
          <w:sz w:val="28"/>
          <w:szCs w:val="28"/>
        </w:rPr>
        <w:t>Таким образом, инвалидность у детей формируется в основном за счет 3 основных классов болезней, наибольший удельный вес которых составляют психические расстройства и расстройства поведения.</w:t>
      </w:r>
    </w:p>
    <w:p>
      <w:pPr>
        <w:pStyle w:val="Style61"/>
        <w:widowControl/>
        <w:spacing w:lineRule="auto" w:line="312"/>
        <w:ind w:firstLine="709"/>
        <w:rPr>
          <w:rStyle w:val="FontStyle17"/>
          <w:sz w:val="28"/>
          <w:szCs w:val="28"/>
        </w:rPr>
      </w:pPr>
      <w:r>
        <w:rPr>
          <w:rStyle w:val="FontStyle17"/>
          <w:sz w:val="28"/>
          <w:szCs w:val="28"/>
        </w:rPr>
        <w:t>Число детей, повторно признанных инвалидами, в течение последних лет имеет тенденцию к увеличению: с 238,1 тыс. человек в 2015 году до 249,0 тыс. человек в 2017 году, что составило 4,6%.</w:t>
      </w:r>
    </w:p>
    <w:p>
      <w:pPr>
        <w:pStyle w:val="Style61"/>
        <w:widowControl/>
        <w:spacing w:lineRule="auto" w:line="312"/>
        <w:ind w:firstLine="709"/>
        <w:rPr>
          <w:rStyle w:val="FontStyle17"/>
          <w:sz w:val="28"/>
          <w:szCs w:val="28"/>
        </w:rPr>
      </w:pPr>
      <w:r>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 второе ранговое место – болезни нервной системы, удельный вес которых составил 19,0%, третье ранговое место – врожденные аномалии, удельный вес которых составил 17,0%.</w:t>
      </w:r>
    </w:p>
    <w:p>
      <w:pPr>
        <w:pStyle w:val="Style61"/>
        <w:widowControl/>
        <w:spacing w:lineRule="auto" w:line="312"/>
        <w:ind w:firstLine="709"/>
        <w:rPr>
          <w:rStyle w:val="FontStyle17"/>
          <w:sz w:val="28"/>
          <w:szCs w:val="28"/>
        </w:rPr>
      </w:pPr>
      <w:r>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b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 (10 643 человека).</w:t>
      </w:r>
    </w:p>
    <w:p>
      <w:pPr>
        <w:pStyle w:val="Style61"/>
        <w:widowControl/>
        <w:spacing w:lineRule="auto" w:line="312"/>
        <w:ind w:firstLine="709"/>
        <w:rPr>
          <w:rStyle w:val="FontStyle17"/>
          <w:sz w:val="28"/>
          <w:szCs w:val="28"/>
        </w:rPr>
      </w:pPr>
      <w:r>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 детей-инвалидов (15 278 человек) и 33,0% инвалидов молодого возраста (856 человек). Завершили обучение и получили соответствующие документы 1,0% детей-инвалидов (147 человек) и 13,0% инвалидов (355 человек).</w:t>
      </w:r>
    </w:p>
    <w:p>
      <w:pPr>
        <w:pStyle w:val="Style61"/>
        <w:widowControl/>
        <w:spacing w:lineRule="auto" w:line="312"/>
        <w:ind w:firstLine="709"/>
        <w:rPr>
          <w:rStyle w:val="FontStyle17"/>
          <w:sz w:val="28"/>
          <w:szCs w:val="28"/>
        </w:rPr>
      </w:pPr>
      <w:r>
        <w:rPr>
          <w:rStyle w:val="FontStyle17"/>
          <w:sz w:val="28"/>
          <w:szCs w:val="28"/>
        </w:rPr>
        <w:t>Следует отметить, что 15,0% детей-инвалидов (2 354 человека) и 7,0% инвалидов (179 человек) обучались непосредственно в детских садах, школах, профессиональных колледжах, 46,0% детей-инвалидов (7 373 человека) и 12,0% инвалидов (329 человек) обучались педагогами образовательных организаций на базе стационарных организаций социального обслуживания по договору с образовательными организациями.</w:t>
      </w:r>
    </w:p>
    <w:p>
      <w:pPr>
        <w:pStyle w:val="Style61"/>
        <w:widowControl/>
        <w:spacing w:lineRule="auto" w:line="312"/>
        <w:ind w:firstLine="709"/>
        <w:rPr>
          <w:rStyle w:val="FontStyle17"/>
          <w:sz w:val="28"/>
          <w:szCs w:val="28"/>
        </w:rPr>
      </w:pPr>
      <w:r>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 детей-инвалидов (5 551 человек) и 13,0% инвалидов (358 человек).</w:t>
      </w:r>
    </w:p>
    <w:p>
      <w:pPr>
        <w:pStyle w:val="Style61"/>
        <w:widowControl/>
        <w:spacing w:lineRule="auto" w:line="240"/>
        <w:ind w:left="964" w:firstLine="709"/>
        <w:rPr>
          <w:rStyle w:val="FontStyle17"/>
          <w:i/>
          <w:i/>
          <w:sz w:val="28"/>
          <w:szCs w:val="28"/>
        </w:rPr>
      </w:pPr>
      <w:r>
        <w:rPr>
          <w:rStyle w:val="FontStyle17"/>
          <w:i/>
          <w:sz w:val="28"/>
          <w:szCs w:val="28"/>
        </w:rPr>
        <w:t xml:space="preserve">Справочно: по состоянию на 1 октября 2015 года в образовательный процесс было включено 40,0%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человека). При этом 2/3 обучающихся воспитанников получали образование непосредственно в стационарных организациях социального обслуживания. </w:t>
      </w:r>
    </w:p>
    <w:p>
      <w:pPr>
        <w:pStyle w:val="Style61"/>
        <w:widowControl/>
        <w:spacing w:lineRule="auto" w:line="240"/>
        <w:ind w:left="964" w:firstLine="709"/>
        <w:rPr>
          <w:i/>
          <w:i/>
          <w:sz w:val="28"/>
          <w:szCs w:val="28"/>
        </w:rPr>
      </w:pPr>
      <w:r>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 (7 034 человека) до 89,3% (16 636 человек) или в 2,4 раза.</w:t>
      </w:r>
    </w:p>
    <w:p>
      <w:pPr>
        <w:pStyle w:val="Normal"/>
        <w:spacing w:lineRule="auto" w:line="312"/>
        <w:ind w:firstLine="709"/>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Устройство детей-сирот и детей, оставшихся без попечения родителей, на воспитание в семьи</w:t>
      </w:r>
    </w:p>
    <w:p>
      <w:pPr>
        <w:pStyle w:val="131"/>
        <w:shd w:val="clear" w:color="auto" w:fill="auto"/>
        <w:spacing w:lineRule="auto" w:line="312"/>
        <w:ind w:firstLine="709"/>
        <w:jc w:val="both"/>
        <w:rPr>
          <w:sz w:val="28"/>
          <w:szCs w:val="28"/>
        </w:rPr>
      </w:pPr>
      <w:r>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Pr>
          <w:rStyle w:val="12pt0pt"/>
          <w:b w:val="false"/>
          <w:sz w:val="28"/>
          <w:szCs w:val="28"/>
        </w:rPr>
        <w:t>в</w:t>
      </w:r>
      <w:r>
        <w:rPr>
          <w:rStyle w:val="12pt0pt"/>
          <w:sz w:val="28"/>
          <w:szCs w:val="28"/>
        </w:rPr>
        <w:t xml:space="preserve"> </w:t>
      </w:r>
      <w:r>
        <w:rPr>
          <w:rFonts w:eastAsia="Calibri"/>
          <w:sz w:val="28"/>
          <w:szCs w:val="28"/>
        </w:rPr>
        <w:t>сфере опеки и попечительства в отношении несовершеннолетних граждан.</w:t>
      </w:r>
    </w:p>
    <w:p>
      <w:pPr>
        <w:pStyle w:val="131"/>
        <w:shd w:val="clear" w:color="auto" w:fill="auto"/>
        <w:spacing w:lineRule="auto" w:line="312"/>
        <w:ind w:firstLine="709"/>
        <w:jc w:val="both"/>
        <w:rPr>
          <w:sz w:val="28"/>
          <w:szCs w:val="28"/>
        </w:rPr>
      </w:pPr>
      <w:r>
        <w:rPr>
          <w:rStyle w:val="81"/>
          <w:sz w:val="28"/>
          <w:szCs w:val="28"/>
        </w:rPr>
        <w:t xml:space="preserve">В </w:t>
      </w:r>
      <w:r>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Pr>
          <w:sz w:val="28"/>
          <w:szCs w:val="28"/>
        </w:rPr>
        <w:t>–</w:t>
      </w:r>
      <w:r>
        <w:rPr>
          <w:rStyle w:val="71"/>
          <w:sz w:val="28"/>
          <w:szCs w:val="28"/>
        </w:rPr>
        <w:t xml:space="preserve"> </w:t>
      </w:r>
      <w:r>
        <w:rPr>
          <w:rFonts w:eastAsia="Calibri"/>
          <w:sz w:val="28"/>
          <w:szCs w:val="28"/>
        </w:rPr>
        <w:t>организация для детей-сирот),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pPr>
        <w:pStyle w:val="131"/>
        <w:shd w:val="clear" w:color="auto" w:fill="auto"/>
        <w:spacing w:lineRule="auto" w:line="312"/>
        <w:ind w:firstLine="709"/>
        <w:jc w:val="both"/>
        <w:rPr>
          <w:rFonts w:eastAsia="Calibri"/>
          <w:sz w:val="28"/>
          <w:szCs w:val="28"/>
        </w:rPr>
      </w:pPr>
      <w:r>
        <w:rPr>
          <w:rFonts w:eastAsia="Calibri"/>
          <w:sz w:val="28"/>
          <w:szCs w:val="28"/>
        </w:rPr>
        <w:t xml:space="preserve">Реализация в 2017 году указанных решений способствовала сокращению числа детей, стоящих на учете в государственном банке данных о детях, на 14% (с 59,1 тыс. до 50,2 тыс. детей). </w:t>
      </w:r>
      <w:r>
        <w:rPr>
          <w:rStyle w:val="81"/>
          <w:sz w:val="28"/>
          <w:szCs w:val="28"/>
        </w:rPr>
        <w:t xml:space="preserve">В </w:t>
      </w:r>
      <w:r>
        <w:rPr>
          <w:rFonts w:eastAsia="Calibri"/>
          <w:sz w:val="28"/>
          <w:szCs w:val="28"/>
        </w:rPr>
        <w:t>2016 году численность таких детей сократилась на 17% (с 71,1 тыс. до 59,1 тыс. детей).</w:t>
      </w:r>
    </w:p>
    <w:p>
      <w:pPr>
        <w:pStyle w:val="131"/>
        <w:shd w:val="clear" w:color="auto" w:fill="auto"/>
        <w:spacing w:lineRule="auto" w:line="312"/>
        <w:ind w:firstLine="709"/>
        <w:jc w:val="both"/>
        <w:rPr>
          <w:rFonts w:eastAsia="Calibri"/>
          <w:sz w:val="28"/>
          <w:szCs w:val="28"/>
        </w:rPr>
      </w:pPr>
      <w:r>
        <w:rPr>
          <w:rStyle w:val="81"/>
          <w:sz w:val="28"/>
          <w:szCs w:val="28"/>
        </w:rPr>
        <w:t xml:space="preserve">В </w:t>
      </w:r>
      <w:r>
        <w:rPr>
          <w:rFonts w:eastAsia="Calibri"/>
          <w:sz w:val="28"/>
          <w:szCs w:val="28"/>
        </w:rPr>
        <w:t xml:space="preserve">2017 году было выявлено 49 520 детей, что на 13,5% меньше по сравнению с предыдущим годом (2016 г. </w:t>
      </w:r>
      <w:r>
        <w:rPr>
          <w:sz w:val="28"/>
          <w:szCs w:val="28"/>
        </w:rPr>
        <w:t>–</w:t>
      </w:r>
      <w:r>
        <w:rPr>
          <w:rFonts w:eastAsia="Calibri"/>
          <w:sz w:val="28"/>
          <w:szCs w:val="28"/>
        </w:rPr>
        <w:t xml:space="preserve"> 57 290 детей).</w:t>
      </w:r>
    </w:p>
    <w:p>
      <w:pPr>
        <w:pStyle w:val="131"/>
        <w:shd w:val="clear" w:color="auto" w:fill="auto"/>
        <w:spacing w:lineRule="auto" w:line="312"/>
        <w:ind w:firstLine="709"/>
        <w:jc w:val="both"/>
        <w:rPr>
          <w:rFonts w:eastAsia="Calibri"/>
          <w:sz w:val="28"/>
          <w:szCs w:val="28"/>
        </w:rPr>
      </w:pPr>
      <w:r>
        <w:rPr>
          <w:rFonts w:eastAsia="Calibri"/>
          <w:sz w:val="28"/>
          <w:szCs w:val="28"/>
        </w:rPr>
        <w:t xml:space="preserve">В 2017 году были устроены в семьи 57 537 детей (2016 г. </w:t>
      </w:r>
      <w:r>
        <w:rPr>
          <w:sz w:val="28"/>
          <w:szCs w:val="28"/>
        </w:rPr>
        <w:t>–</w:t>
      </w:r>
      <w:r>
        <w:rPr>
          <w:rFonts w:eastAsia="Calibri"/>
          <w:sz w:val="28"/>
          <w:szCs w:val="28"/>
        </w:rPr>
        <w:t xml:space="preserve"> 66 090 детей). При этом передано детей в семьи на 16,2% больше, чем выявлено (2016 г. </w:t>
      </w:r>
      <w:r>
        <w:rPr>
          <w:sz w:val="28"/>
          <w:szCs w:val="28"/>
        </w:rPr>
        <w:t>–</w:t>
      </w:r>
      <w:r>
        <w:rPr>
          <w:rFonts w:eastAsia="Calibri"/>
          <w:sz w:val="28"/>
          <w:szCs w:val="28"/>
        </w:rPr>
        <w:t xml:space="preserve"> на 15,4%).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2016 году общая численность детей-сирот, учтенных на конец отчетного года (без учета усыновленных), составляла </w:t>
        <w:br/>
        <w:t>466 375 детей, из них 406 247 детей-сирот находились на воспитании в семьях, что составляло 87%. В 2017 году общая численность детей-сирот, учтенных на конец отчетного года в субъектах Российской Федерации (без учета усыновленных), составляла 449 383 ребенка, из них 397 994 детей-сирот находились на воспитании в семьях, что составляет 88,6%.</w:t>
      </w:r>
    </w:p>
    <w:p>
      <w:pPr>
        <w:pStyle w:val="131"/>
        <w:shd w:val="clear" w:color="auto" w:fill="auto"/>
        <w:spacing w:lineRule="auto" w:line="312"/>
        <w:ind w:firstLine="709"/>
        <w:jc w:val="both"/>
        <w:rPr>
          <w:rFonts w:eastAsia="Calibri"/>
          <w:sz w:val="28"/>
          <w:szCs w:val="28"/>
        </w:rPr>
      </w:pPr>
      <w:r>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pPr>
        <w:pStyle w:val="131"/>
        <w:shd w:val="clear" w:color="auto" w:fill="auto"/>
        <w:spacing w:lineRule="auto" w:line="312"/>
        <w:ind w:firstLine="709"/>
        <w:jc w:val="both"/>
        <w:rPr>
          <w:rFonts w:eastAsia="Calibri"/>
          <w:sz w:val="28"/>
          <w:szCs w:val="28"/>
        </w:rPr>
      </w:pPr>
      <w:r>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pPr>
        <w:pStyle w:val="131"/>
        <w:shd w:val="clear" w:color="auto" w:fill="auto"/>
        <w:spacing w:lineRule="auto" w:line="312"/>
        <w:ind w:firstLine="709"/>
        <w:jc w:val="both"/>
        <w:rPr>
          <w:rFonts w:eastAsia="Calibri"/>
          <w:sz w:val="28"/>
          <w:szCs w:val="28"/>
        </w:rPr>
      </w:pPr>
      <w:r>
        <w:rPr>
          <w:rFonts w:eastAsia="Calibri"/>
          <w:sz w:val="28"/>
          <w:szCs w:val="28"/>
        </w:rPr>
        <w:t>- распространение лучшего опыта деятельности субъектов Российской Федерации в сфере защиты прав детей;</w:t>
      </w:r>
    </w:p>
    <w:p>
      <w:pPr>
        <w:pStyle w:val="131"/>
        <w:shd w:val="clear" w:color="auto" w:fill="auto"/>
        <w:spacing w:lineRule="auto" w:line="312"/>
        <w:ind w:firstLine="709"/>
        <w:jc w:val="both"/>
        <w:rPr>
          <w:rFonts w:eastAsia="Calibri"/>
          <w:sz w:val="28"/>
          <w:szCs w:val="28"/>
        </w:rPr>
      </w:pPr>
      <w:r>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pPr>
        <w:pStyle w:val="131"/>
        <w:shd w:val="clear" w:color="auto" w:fill="auto"/>
        <w:spacing w:lineRule="auto" w:line="312"/>
        <w:ind w:firstLine="709"/>
        <w:jc w:val="both"/>
        <w:rPr>
          <w:rFonts w:eastAsia="Calibri"/>
          <w:sz w:val="28"/>
          <w:szCs w:val="28"/>
        </w:rPr>
      </w:pPr>
      <w:r>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pPr>
        <w:pStyle w:val="131"/>
        <w:shd w:val="clear" w:color="auto" w:fill="auto"/>
        <w:spacing w:lineRule="auto" w:line="312"/>
        <w:ind w:firstLine="709"/>
        <w:jc w:val="both"/>
        <w:rPr>
          <w:rFonts w:eastAsia="Calibri"/>
          <w:sz w:val="28"/>
          <w:szCs w:val="28"/>
        </w:rPr>
      </w:pPr>
      <w:r>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pPr>
        <w:pStyle w:val="131"/>
        <w:shd w:val="clear" w:color="auto" w:fill="auto"/>
        <w:spacing w:lineRule="auto" w:line="312"/>
        <w:ind w:firstLine="709"/>
        <w:jc w:val="both"/>
        <w:rPr>
          <w:rFonts w:eastAsia="Calibri"/>
          <w:sz w:val="28"/>
          <w:szCs w:val="28"/>
        </w:rPr>
      </w:pPr>
      <w:r>
        <w:rPr>
          <w:rFonts w:eastAsia="Calibri"/>
          <w:sz w:val="28"/>
          <w:szCs w:val="28"/>
        </w:rPr>
        <w:t>Остаются актуальными первоочередные задачи по укреплению института замещающей семьи:</w:t>
      </w:r>
    </w:p>
    <w:p>
      <w:pPr>
        <w:pStyle w:val="131"/>
        <w:shd w:val="clear" w:color="auto" w:fill="auto"/>
        <w:spacing w:lineRule="auto" w:line="312"/>
        <w:ind w:firstLine="709"/>
        <w:jc w:val="both"/>
        <w:rPr>
          <w:rFonts w:eastAsia="Calibri"/>
          <w:sz w:val="28"/>
          <w:szCs w:val="28"/>
        </w:rPr>
      </w:pPr>
      <w:r>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pPr>
        <w:pStyle w:val="131"/>
        <w:shd w:val="clear" w:color="auto" w:fill="auto"/>
        <w:spacing w:lineRule="auto" w:line="312"/>
        <w:ind w:firstLine="709"/>
        <w:jc w:val="both"/>
        <w:rPr>
          <w:rFonts w:eastAsia="Calibri"/>
          <w:sz w:val="28"/>
          <w:szCs w:val="28"/>
        </w:rPr>
      </w:pPr>
      <w:r>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 старшего возраста и имеющих братьев и сестер;</w:t>
      </w:r>
    </w:p>
    <w:p>
      <w:pPr>
        <w:pStyle w:val="131"/>
        <w:shd w:val="clear" w:color="auto" w:fill="auto"/>
        <w:spacing w:lineRule="auto" w:line="312"/>
        <w:ind w:firstLine="709"/>
        <w:jc w:val="both"/>
        <w:rPr>
          <w:rFonts w:eastAsia="Calibri"/>
          <w:sz w:val="28"/>
          <w:szCs w:val="28"/>
        </w:rPr>
      </w:pPr>
      <w:r>
        <w:rPr>
          <w:rFonts w:eastAsia="Calibri"/>
          <w:sz w:val="28"/>
          <w:szCs w:val="28"/>
        </w:rPr>
        <w:t>- развитие региональных систем стимулирования и поддержки замещающих семей;</w:t>
      </w:r>
    </w:p>
    <w:p>
      <w:pPr>
        <w:pStyle w:val="131"/>
        <w:shd w:val="clear" w:color="auto" w:fill="auto"/>
        <w:spacing w:lineRule="auto" w:line="312"/>
        <w:ind w:firstLine="709"/>
        <w:jc w:val="both"/>
        <w:rPr>
          <w:rFonts w:eastAsia="Calibri"/>
          <w:sz w:val="28"/>
          <w:szCs w:val="28"/>
        </w:rPr>
      </w:pPr>
      <w:r>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pPr>
        <w:pStyle w:val="131"/>
        <w:shd w:val="clear" w:color="auto" w:fill="auto"/>
        <w:spacing w:lineRule="auto" w:line="312"/>
        <w:ind w:firstLine="709"/>
        <w:jc w:val="both"/>
        <w:rPr>
          <w:rFonts w:eastAsia="Calibri"/>
          <w:sz w:val="28"/>
          <w:szCs w:val="28"/>
        </w:rPr>
      </w:pPr>
      <w:r>
        <w:rPr>
          <w:rFonts w:eastAsia="Calibri"/>
          <w:sz w:val="28"/>
          <w:szCs w:val="28"/>
        </w:rPr>
        <w:t>- усиление защиты прав и законных интересов детей, находящихся на воспитании в семьях граждан.</w:t>
      </w:r>
    </w:p>
    <w:p>
      <w:pPr>
        <w:pStyle w:val="131"/>
        <w:shd w:val="clear" w:color="auto" w:fill="auto"/>
        <w:spacing w:lineRule="auto" w:line="312"/>
        <w:ind w:firstLine="709"/>
        <w:jc w:val="both"/>
        <w:rPr>
          <w:rFonts w:eastAsia="Calibri"/>
          <w:sz w:val="28"/>
          <w:szCs w:val="28"/>
        </w:rPr>
      </w:pPr>
      <w:r>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ответственность за воспитание детей-инвалидов, детей подросткового возраста, имеющих братьев и сестер.</w:t>
      </w:r>
    </w:p>
    <w:p>
      <w:pPr>
        <w:pStyle w:val="131"/>
        <w:shd w:val="clear" w:color="auto" w:fill="auto"/>
        <w:spacing w:lineRule="auto" w:line="312"/>
        <w:ind w:firstLine="709"/>
        <w:jc w:val="both"/>
        <w:rPr>
          <w:rFonts w:eastAsia="Calibri"/>
          <w:sz w:val="28"/>
          <w:szCs w:val="28"/>
        </w:rPr>
      </w:pPr>
      <w:r>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Pr>
          <w:sz w:val="28"/>
          <w:szCs w:val="28"/>
        </w:rPr>
        <w:t>–</w:t>
      </w:r>
      <w:r>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(2016 г. </w:t>
      </w:r>
      <w:r>
        <w:rPr>
          <w:sz w:val="28"/>
          <w:szCs w:val="28"/>
        </w:rPr>
        <w:t>–</w:t>
      </w:r>
      <w:r>
        <w:rPr>
          <w:rFonts w:eastAsia="Calibri"/>
          <w:sz w:val="28"/>
          <w:szCs w:val="28"/>
        </w:rPr>
        <w:t xml:space="preserve"> 2 785 организаций; 2015 г. </w:t>
      </w:r>
      <w:r>
        <w:rPr>
          <w:sz w:val="28"/>
          <w:szCs w:val="28"/>
        </w:rPr>
        <w:t>–</w:t>
      </w:r>
      <w:r>
        <w:rPr>
          <w:rFonts w:eastAsia="Calibri"/>
          <w:sz w:val="28"/>
          <w:szCs w:val="28"/>
        </w:rPr>
        <w:t xml:space="preserve"> 2 791 организация).</w:t>
      </w:r>
    </w:p>
    <w:p>
      <w:pPr>
        <w:pStyle w:val="131"/>
        <w:shd w:val="clear" w:color="auto" w:fill="auto"/>
        <w:spacing w:lineRule="auto" w:line="312"/>
        <w:ind w:firstLine="709"/>
        <w:jc w:val="both"/>
        <w:rPr>
          <w:rFonts w:eastAsia="Calibri"/>
          <w:color w:val="auto"/>
          <w:sz w:val="28"/>
          <w:szCs w:val="28"/>
        </w:rPr>
      </w:pPr>
      <w:r>
        <w:rPr>
          <w:rFonts w:eastAsia="Calibri"/>
          <w:sz w:val="28"/>
          <w:szCs w:val="28"/>
        </w:rPr>
        <w:t>Вместе с тем, по данным формы федерального статистического наблюдения № 103-РИК, ежегодно отменяется примерно 1% решений о передаче ребенка в семью на воспитание от общей численности детей-сирот, находящихся на воспитании в семьях: в 2017 году</w:t>
      </w:r>
      <w:r>
        <w:rPr>
          <w:sz w:val="28"/>
          <w:szCs w:val="28"/>
        </w:rPr>
        <w:t xml:space="preserve"> – 4 788, в 2016 году – 5 495, в 2015 году – </w:t>
      </w:r>
      <w:r>
        <w:rPr>
          <w:rFonts w:eastAsia="Calibri"/>
          <w:sz w:val="28"/>
          <w:szCs w:val="28"/>
        </w:rPr>
        <w:t xml:space="preserve">5 713. </w:t>
      </w:r>
      <w:r>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tab/>
        <w:t xml:space="preserve"> в 2017 году </w:t>
      </w:r>
      <w:r>
        <w:rPr>
          <w:sz w:val="28"/>
          <w:szCs w:val="28"/>
        </w:rPr>
        <w:t>–</w:t>
      </w:r>
      <w:r>
        <w:rPr>
          <w:rFonts w:eastAsia="Calibri"/>
          <w:color w:val="auto"/>
          <w:sz w:val="28"/>
          <w:szCs w:val="28"/>
        </w:rPr>
        <w:t xml:space="preserve"> </w:t>
        <w:br/>
        <w:t xml:space="preserve">3 131 (65,4% от общего количества решений), в 2016 году </w:t>
      </w:r>
      <w:r>
        <w:rPr>
          <w:sz w:val="28"/>
          <w:szCs w:val="28"/>
        </w:rPr>
        <w:t>–</w:t>
      </w:r>
      <w:r>
        <w:rPr>
          <w:rFonts w:eastAsia="Calibri"/>
          <w:color w:val="auto"/>
          <w:sz w:val="28"/>
          <w:szCs w:val="28"/>
        </w:rPr>
        <w:t xml:space="preserve"> 3 909 (71% от общего количества решений), в 2015 году </w:t>
      </w:r>
      <w:r>
        <w:rPr>
          <w:sz w:val="28"/>
          <w:szCs w:val="28"/>
        </w:rPr>
        <w:t>–</w:t>
      </w:r>
      <w:r>
        <w:rPr>
          <w:rFonts w:eastAsia="Calibri"/>
          <w:color w:val="auto"/>
          <w:sz w:val="28"/>
          <w:szCs w:val="28"/>
        </w:rPr>
        <w:t xml:space="preserve"> 3 646 (64% от общего количества решений). В связи с этим система подбора и подготовки родителей, сопровождения сложившихся семей требует совершенствования.</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pPr>
        <w:pStyle w:val="131"/>
        <w:shd w:val="clear" w:color="auto" w:fill="auto"/>
        <w:spacing w:lineRule="auto" w:line="312"/>
        <w:ind w:firstLine="709"/>
        <w:jc w:val="both"/>
        <w:rPr>
          <w:rFonts w:eastAsia="Calibri"/>
          <w:color w:val="auto"/>
          <w:sz w:val="28"/>
          <w:szCs w:val="28"/>
        </w:rPr>
      </w:pPr>
      <w:r>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pPr>
        <w:pStyle w:val="131"/>
        <w:shd w:val="clear" w:color="auto" w:fill="auto"/>
        <w:spacing w:lineRule="auto" w:line="312"/>
        <w:ind w:firstLine="720"/>
        <w:jc w:val="both"/>
        <w:rPr>
          <w:sz w:val="28"/>
          <w:szCs w:val="28"/>
        </w:rPr>
      </w:pPr>
      <w:r>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Pr>
          <w:color w:val="auto"/>
          <w:sz w:val="28"/>
          <w:szCs w:val="28"/>
        </w:rPr>
        <w:t>детей-сирот</w:t>
      </w:r>
      <w:r>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pPr>
        <w:pStyle w:val="Normal"/>
        <w:spacing w:lineRule="auto" w:line="312"/>
        <w:ind w:firstLine="709"/>
        <w:jc w:val="center"/>
        <w:rPr>
          <w:b/>
          <w:b/>
          <w:sz w:val="28"/>
          <w:szCs w:val="28"/>
        </w:rPr>
      </w:pPr>
      <w:r>
        <w:rPr>
          <w:b/>
          <w:sz w:val="28"/>
          <w:szCs w:val="28"/>
        </w:rPr>
      </w:r>
    </w:p>
    <w:p>
      <w:pPr>
        <w:pStyle w:val="Normal"/>
        <w:spacing w:lineRule="auto" w:line="312"/>
        <w:ind w:firstLine="709"/>
        <w:jc w:val="center"/>
        <w:rPr>
          <w:b/>
          <w:b/>
          <w:sz w:val="28"/>
          <w:szCs w:val="28"/>
        </w:rPr>
      </w:pPr>
      <w:r>
        <w:rPr>
          <w:b/>
          <w:sz w:val="28"/>
          <w:szCs w:val="28"/>
        </w:rPr>
        <w:t xml:space="preserve">Устройство детей в учреждения для детей-сирот и детей, </w:t>
      </w:r>
    </w:p>
    <w:p>
      <w:pPr>
        <w:pStyle w:val="Normal"/>
        <w:spacing w:lineRule="auto" w:line="312" w:before="0" w:after="120"/>
        <w:ind w:firstLine="709"/>
        <w:jc w:val="center"/>
        <w:rPr>
          <w:b/>
          <w:b/>
          <w:sz w:val="28"/>
          <w:szCs w:val="28"/>
        </w:rPr>
      </w:pPr>
      <w:r>
        <w:rPr>
          <w:b/>
          <w:sz w:val="28"/>
          <w:szCs w:val="28"/>
        </w:rPr>
        <w:t>оставшихся без попечения родителей</w:t>
      </w:r>
    </w:p>
    <w:p>
      <w:pPr>
        <w:pStyle w:val="131"/>
        <w:shd w:val="clear" w:color="auto" w:fill="auto"/>
        <w:tabs>
          <w:tab w:val="left" w:pos="1186" w:leader="none"/>
        </w:tabs>
        <w:spacing w:lineRule="auto" w:line="312"/>
        <w:ind w:firstLine="709"/>
        <w:jc w:val="both"/>
        <w:rPr>
          <w:sz w:val="28"/>
          <w:szCs w:val="28"/>
        </w:rPr>
      </w:pPr>
      <w:r>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Pr>
          <w:rStyle w:val="81"/>
          <w:sz w:val="28"/>
          <w:szCs w:val="28"/>
        </w:rPr>
        <w:t xml:space="preserve">г. </w:t>
      </w:r>
      <w:r>
        <w:rPr>
          <w:rFonts w:eastAsia="Calibri"/>
          <w:sz w:val="28"/>
          <w:szCs w:val="28"/>
        </w:rPr>
        <w:t>№ 481 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p>
    <w:p>
      <w:pPr>
        <w:pStyle w:val="131"/>
        <w:shd w:val="clear" w:color="auto" w:fill="auto"/>
        <w:spacing w:lineRule="auto" w:line="312"/>
        <w:ind w:firstLine="709"/>
        <w:jc w:val="both"/>
        <w:rPr>
          <w:rFonts w:eastAsia="Calibri"/>
          <w:sz w:val="28"/>
          <w:szCs w:val="28"/>
        </w:rPr>
      </w:pPr>
      <w:r>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pPr>
        <w:pStyle w:val="131"/>
        <w:shd w:val="clear" w:color="auto" w:fill="auto"/>
        <w:tabs>
          <w:tab w:val="left" w:pos="3678" w:leader="none"/>
        </w:tabs>
        <w:spacing w:lineRule="auto" w:line="312"/>
        <w:ind w:firstLine="709"/>
        <w:jc w:val="both"/>
        <w:rPr>
          <w:sz w:val="28"/>
          <w:szCs w:val="28"/>
        </w:rPr>
      </w:pPr>
      <w:r>
        <w:rPr>
          <w:rFonts w:eastAsia="Calibri"/>
          <w:sz w:val="28"/>
          <w:szCs w:val="28"/>
        </w:rPr>
        <w:t xml:space="preserve">По итогам мониторинга, по состоянию на 31 декабря 2017 года </w:t>
      </w:r>
      <w:r>
        <w:rPr>
          <w:rStyle w:val="9"/>
          <w:sz w:val="28"/>
          <w:szCs w:val="28"/>
        </w:rPr>
        <w:t xml:space="preserve">функционирует </w:t>
      </w:r>
      <w:r>
        <w:rPr>
          <w:rFonts w:eastAsia="Calibri"/>
          <w:sz w:val="28"/>
          <w:szCs w:val="28"/>
        </w:rPr>
        <w:t xml:space="preserve">1 341 организация для детей-сирот (на </w:t>
      </w:r>
      <w:r>
        <w:rPr>
          <w:rStyle w:val="9"/>
          <w:sz w:val="28"/>
          <w:szCs w:val="28"/>
        </w:rPr>
        <w:t xml:space="preserve">1 </w:t>
      </w:r>
      <w:r>
        <w:rPr>
          <w:rFonts w:eastAsia="Calibri"/>
          <w:sz w:val="28"/>
          <w:szCs w:val="28"/>
        </w:rPr>
        <w:t xml:space="preserve">ноября 2016 </w:t>
      </w:r>
      <w:r>
        <w:rPr>
          <w:rStyle w:val="9"/>
          <w:sz w:val="28"/>
          <w:szCs w:val="28"/>
        </w:rPr>
        <w:t xml:space="preserve">г. </w:t>
      </w:r>
      <w:r>
        <w:rPr>
          <w:sz w:val="28"/>
          <w:szCs w:val="28"/>
        </w:rPr>
        <w:t>–</w:t>
      </w:r>
      <w:r>
        <w:rPr>
          <w:rStyle w:val="10"/>
          <w:sz w:val="28"/>
          <w:szCs w:val="28"/>
        </w:rPr>
        <w:t xml:space="preserve"> </w:t>
      </w:r>
      <w:r>
        <w:rPr>
          <w:rFonts w:eastAsia="Calibri"/>
          <w:sz w:val="28"/>
          <w:szCs w:val="28"/>
        </w:rPr>
        <w:t xml:space="preserve">1 442), из </w:t>
      </w:r>
      <w:r>
        <w:rPr>
          <w:rStyle w:val="9"/>
          <w:sz w:val="28"/>
          <w:szCs w:val="28"/>
        </w:rPr>
        <w:t xml:space="preserve">них </w:t>
      </w:r>
      <w:r>
        <w:rPr>
          <w:rFonts w:eastAsia="Calibri"/>
          <w:sz w:val="28"/>
          <w:szCs w:val="28"/>
        </w:rPr>
        <w:t xml:space="preserve">461 </w:t>
      </w:r>
      <w:r>
        <w:rPr>
          <w:sz w:val="28"/>
          <w:szCs w:val="28"/>
        </w:rPr>
        <w:t>–</w:t>
      </w:r>
      <w:r>
        <w:rPr>
          <w:rFonts w:eastAsia="Calibri"/>
          <w:sz w:val="28"/>
          <w:szCs w:val="28"/>
        </w:rPr>
        <w:t xml:space="preserve"> образовательные (2016 г. </w:t>
      </w:r>
      <w:r>
        <w:rPr>
          <w:sz w:val="28"/>
          <w:szCs w:val="28"/>
        </w:rPr>
        <w:t>–</w:t>
      </w:r>
      <w:r>
        <w:rPr>
          <w:rStyle w:val="10"/>
          <w:sz w:val="28"/>
          <w:szCs w:val="28"/>
        </w:rPr>
        <w:t xml:space="preserve"> </w:t>
      </w:r>
      <w:r>
        <w:rPr>
          <w:rFonts w:eastAsia="Calibri"/>
          <w:sz w:val="28"/>
          <w:szCs w:val="28"/>
        </w:rPr>
        <w:t xml:space="preserve">534), 153 </w:t>
      </w:r>
      <w:r>
        <w:rPr>
          <w:sz w:val="28"/>
          <w:szCs w:val="28"/>
        </w:rPr>
        <w:t>–</w:t>
      </w:r>
      <w:r>
        <w:rPr>
          <w:rFonts w:eastAsia="Calibri"/>
          <w:sz w:val="28"/>
          <w:szCs w:val="28"/>
        </w:rPr>
        <w:t xml:space="preserve"> медицинские (2016 г. </w:t>
      </w:r>
      <w:r>
        <w:rPr>
          <w:sz w:val="28"/>
          <w:szCs w:val="28"/>
        </w:rPr>
        <w:t>–</w:t>
      </w:r>
      <w:r>
        <w:rPr>
          <w:rStyle w:val="71"/>
          <w:sz w:val="28"/>
          <w:szCs w:val="28"/>
        </w:rPr>
        <w:t xml:space="preserve"> </w:t>
      </w:r>
      <w:r>
        <w:rPr>
          <w:rFonts w:eastAsia="Calibri"/>
          <w:sz w:val="28"/>
          <w:szCs w:val="28"/>
        </w:rPr>
        <w:t xml:space="preserve">164), 719 </w:t>
      </w:r>
      <w:r>
        <w:rPr>
          <w:sz w:val="28"/>
          <w:szCs w:val="28"/>
        </w:rPr>
        <w:t>–</w:t>
      </w:r>
      <w:r>
        <w:rPr>
          <w:rStyle w:val="71"/>
          <w:sz w:val="28"/>
          <w:szCs w:val="28"/>
        </w:rPr>
        <w:t xml:space="preserve"> </w:t>
      </w:r>
      <w:r>
        <w:rPr>
          <w:rFonts w:eastAsia="Calibri"/>
          <w:sz w:val="28"/>
          <w:szCs w:val="28"/>
        </w:rPr>
        <w:t xml:space="preserve">оказывающие социальные услуги (2016 г. </w:t>
      </w:r>
      <w:r>
        <w:rPr>
          <w:sz w:val="28"/>
          <w:szCs w:val="28"/>
        </w:rPr>
        <w:t>–</w:t>
      </w:r>
      <w:r>
        <w:rPr>
          <w:rStyle w:val="71"/>
          <w:sz w:val="28"/>
          <w:szCs w:val="28"/>
        </w:rPr>
        <w:t xml:space="preserve"> </w:t>
      </w:r>
      <w:r>
        <w:rPr>
          <w:rFonts w:eastAsia="Calibri"/>
          <w:sz w:val="28"/>
          <w:szCs w:val="28"/>
        </w:rPr>
        <w:t xml:space="preserve">728), 8 </w:t>
      </w:r>
      <w:r>
        <w:rPr>
          <w:sz w:val="28"/>
          <w:szCs w:val="28"/>
        </w:rPr>
        <w:t>–</w:t>
      </w:r>
      <w:r>
        <w:rPr>
          <w:rStyle w:val="71"/>
          <w:sz w:val="28"/>
          <w:szCs w:val="28"/>
        </w:rPr>
        <w:t xml:space="preserve"> </w:t>
      </w:r>
      <w:r>
        <w:rPr>
          <w:rFonts w:eastAsia="Calibri"/>
          <w:sz w:val="28"/>
          <w:szCs w:val="28"/>
        </w:rPr>
        <w:t xml:space="preserve">некоммерческие организации для детей-сирот (2016 г. </w:t>
      </w:r>
      <w:r>
        <w:rPr>
          <w:sz w:val="28"/>
          <w:szCs w:val="28"/>
        </w:rPr>
        <w:t>– 16)</w:t>
      </w:r>
      <w:r>
        <w:rPr>
          <w:rFonts w:eastAsia="Calibri"/>
          <w:sz w:val="28"/>
          <w:szCs w:val="28"/>
        </w:rPr>
        <w:t xml:space="preserve">. </w:t>
      </w:r>
    </w:p>
    <w:p>
      <w:pPr>
        <w:pStyle w:val="131"/>
        <w:shd w:val="clear" w:color="auto" w:fill="auto"/>
        <w:spacing w:lineRule="auto" w:line="312"/>
        <w:ind w:firstLine="709"/>
        <w:jc w:val="both"/>
        <w:rPr>
          <w:sz w:val="28"/>
          <w:szCs w:val="28"/>
        </w:rPr>
      </w:pPr>
      <w:r>
        <w:rPr>
          <w:rStyle w:val="81"/>
          <w:sz w:val="28"/>
          <w:szCs w:val="28"/>
        </w:rPr>
        <w:t xml:space="preserve">По </w:t>
      </w:r>
      <w:r>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Pr>
          <w:sz w:val="28"/>
          <w:szCs w:val="28"/>
        </w:rPr>
        <w:t>%</w:t>
      </w:r>
      <w:r>
        <w:rPr>
          <w:rFonts w:eastAsia="Calibri"/>
          <w:sz w:val="28"/>
          <w:szCs w:val="28"/>
        </w:rPr>
        <w:t xml:space="preserve"> </w:t>
      </w:r>
      <w:r>
        <w:rPr>
          <w:rStyle w:val="9"/>
          <w:sz w:val="28"/>
          <w:szCs w:val="28"/>
        </w:rPr>
        <w:t xml:space="preserve">от </w:t>
      </w:r>
      <w:r>
        <w:rPr>
          <w:rFonts w:eastAsia="Calibri"/>
          <w:sz w:val="28"/>
          <w:szCs w:val="28"/>
        </w:rPr>
        <w:t xml:space="preserve">общего числа таких организаций </w:t>
      </w:r>
      <w:r>
        <w:rPr>
          <w:rStyle w:val="9"/>
          <w:sz w:val="28"/>
          <w:szCs w:val="28"/>
        </w:rPr>
        <w:t>(</w:t>
      </w:r>
      <w:r>
        <w:rPr>
          <w:rFonts w:eastAsia="Calibri"/>
          <w:sz w:val="28"/>
          <w:szCs w:val="28"/>
        </w:rPr>
        <w:t xml:space="preserve">2016 г. </w:t>
      </w:r>
      <w:r>
        <w:rPr>
          <w:sz w:val="28"/>
          <w:szCs w:val="28"/>
        </w:rPr>
        <w:t xml:space="preserve">– </w:t>
      </w:r>
      <w:r>
        <w:rPr>
          <w:rStyle w:val="9"/>
          <w:sz w:val="28"/>
          <w:szCs w:val="28"/>
        </w:rPr>
        <w:t>73</w:t>
      </w:r>
      <w:r>
        <w:rPr>
          <w:sz w:val="28"/>
          <w:szCs w:val="28"/>
        </w:rPr>
        <w:t>%</w:t>
      </w:r>
      <w:r>
        <w:rPr>
          <w:rStyle w:val="9"/>
          <w:sz w:val="28"/>
          <w:szCs w:val="28"/>
        </w:rPr>
        <w:t xml:space="preserve"> </w:t>
      </w:r>
      <w:r>
        <w:rPr>
          <w:rFonts w:eastAsia="Calibri"/>
          <w:sz w:val="28"/>
          <w:szCs w:val="28"/>
        </w:rPr>
        <w:t xml:space="preserve">организаций для детей-сирот). По сравнению с 2016 годом количество организаций для </w:t>
        <w:br/>
        <w:t xml:space="preserve">детей-сирот, соответствующих требованиям постановления Правительства Российской Федерации от 24 мая 2014 г. № 481, увеличилось на 16,7%: образовательные </w:t>
      </w:r>
      <w:r>
        <w:rPr>
          <w:sz w:val="28"/>
          <w:szCs w:val="28"/>
        </w:rPr>
        <w:t>– на 7%</w:t>
      </w:r>
      <w:r>
        <w:rPr>
          <w:rFonts w:eastAsia="Calibri"/>
          <w:sz w:val="28"/>
          <w:szCs w:val="28"/>
        </w:rPr>
        <w:t xml:space="preserve">, медицинские </w:t>
      </w:r>
      <w:r>
        <w:rPr>
          <w:sz w:val="28"/>
          <w:szCs w:val="28"/>
        </w:rPr>
        <w:t>– на 15,7%, оказывающие социальные услуги – на 19,4%, некоммерческие организации – на 46,7%.</w:t>
      </w:r>
    </w:p>
    <w:p>
      <w:pPr>
        <w:pStyle w:val="131"/>
        <w:shd w:val="clear" w:color="auto" w:fill="auto"/>
        <w:spacing w:lineRule="auto" w:line="312"/>
        <w:ind w:firstLine="709"/>
        <w:jc w:val="both"/>
        <w:rPr>
          <w:rStyle w:val="81"/>
          <w:rFonts w:eastAsia="Calibri"/>
          <w:sz w:val="28"/>
          <w:szCs w:val="28"/>
        </w:rPr>
      </w:pPr>
      <w:r>
        <w:rPr>
          <w:rStyle w:val="81"/>
          <w:rFonts w:eastAsia="Calibri"/>
          <w:sz w:val="28"/>
          <w:szCs w:val="28"/>
        </w:rPr>
        <w:t xml:space="preserve">Тенденции по сокращению числа организаций для детей-сирот </w:t>
      </w:r>
      <w:r>
        <w:rPr>
          <w:rStyle w:val="81"/>
          <w:sz w:val="28"/>
          <w:szCs w:val="28"/>
        </w:rPr>
        <w:t xml:space="preserve">и </w:t>
      </w:r>
      <w:r>
        <w:rPr>
          <w:rStyle w:val="81"/>
          <w:rFonts w:eastAsia="Calibri"/>
          <w:sz w:val="28"/>
          <w:szCs w:val="28"/>
        </w:rPr>
        <w:t xml:space="preserve">воспитанников в них обусловлены не только активизацией </w:t>
      </w:r>
      <w:r>
        <w:rPr>
          <w:rStyle w:val="81"/>
          <w:sz w:val="28"/>
          <w:szCs w:val="28"/>
        </w:rPr>
        <w:t xml:space="preserve">деятельности </w:t>
      </w:r>
      <w:r>
        <w:rPr>
          <w:rStyle w:val="81"/>
          <w:rFonts w:eastAsia="Calibri"/>
          <w:sz w:val="28"/>
          <w:szCs w:val="28"/>
        </w:rPr>
        <w:t xml:space="preserve">организаций, служб </w:t>
      </w:r>
      <w:r>
        <w:rPr>
          <w:rStyle w:val="81"/>
          <w:sz w:val="28"/>
          <w:szCs w:val="28"/>
        </w:rPr>
        <w:t xml:space="preserve">и </w:t>
      </w:r>
      <w:r>
        <w:rPr>
          <w:rStyle w:val="81"/>
          <w:rFonts w:eastAsia="Calibri"/>
          <w:sz w:val="28"/>
          <w:szCs w:val="28"/>
        </w:rPr>
        <w:t xml:space="preserve">ведомств субъектов Российской Федерации, направленной на передачу на воспитание в семьи граждан </w:t>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Pr>
          <w:rStyle w:val="81"/>
          <w:sz w:val="28"/>
          <w:szCs w:val="28"/>
        </w:rPr>
        <w:t xml:space="preserve">и </w:t>
      </w:r>
      <w:r>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Pr>
          <w:rStyle w:val="81"/>
          <w:sz w:val="28"/>
          <w:szCs w:val="28"/>
        </w:rPr>
        <w:t>.</w:t>
      </w:r>
    </w:p>
    <w:p>
      <w:pPr>
        <w:pStyle w:val="131"/>
        <w:shd w:val="clear" w:color="auto" w:fill="auto"/>
        <w:spacing w:lineRule="auto" w:line="312"/>
        <w:ind w:firstLine="709"/>
        <w:jc w:val="both"/>
        <w:rPr>
          <w:rFonts w:eastAsia="Calibri"/>
          <w:sz w:val="28"/>
          <w:szCs w:val="28"/>
        </w:rPr>
      </w:pPr>
      <w:r>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Pr>
          <w:rStyle w:val="9"/>
          <w:sz w:val="28"/>
          <w:szCs w:val="28"/>
        </w:rPr>
        <w:t xml:space="preserve">к </w:t>
      </w:r>
      <w:r>
        <w:rPr>
          <w:rFonts w:eastAsia="Calibri"/>
          <w:sz w:val="28"/>
          <w:szCs w:val="28"/>
        </w:rPr>
        <w:t xml:space="preserve">самостоятельной жизни, создание условий для социализации воспитанников </w:t>
      </w:r>
      <w:r>
        <w:rPr>
          <w:rStyle w:val="81"/>
          <w:sz w:val="28"/>
          <w:szCs w:val="28"/>
        </w:rPr>
        <w:t xml:space="preserve">и </w:t>
      </w:r>
      <w:r>
        <w:rPr>
          <w:rFonts w:eastAsia="Calibri"/>
          <w:sz w:val="28"/>
          <w:szCs w:val="28"/>
        </w:rPr>
        <w:t xml:space="preserve">выпускников в постинтернатный период. </w:t>
      </w:r>
      <w:r>
        <w:rPr>
          <w:rStyle w:val="81"/>
          <w:sz w:val="28"/>
          <w:szCs w:val="28"/>
        </w:rPr>
        <w:t xml:space="preserve">По </w:t>
      </w:r>
      <w:r>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pPr>
        <w:pStyle w:val="131"/>
        <w:shd w:val="clear" w:color="auto" w:fill="auto"/>
        <w:spacing w:lineRule="auto" w:line="312"/>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 На региональном и муниципальном уровнях функционирует более тысячи организаций, реализующих различные модели сопровождения выпускников.</w:t>
      </w:r>
    </w:p>
    <w:p>
      <w:pPr>
        <w:pStyle w:val="131"/>
        <w:shd w:val="clear" w:color="auto" w:fill="auto"/>
        <w:spacing w:lineRule="auto" w:line="312"/>
        <w:ind w:firstLine="709"/>
        <w:jc w:val="both"/>
        <w:rPr>
          <w:sz w:val="28"/>
          <w:szCs w:val="28"/>
        </w:rPr>
      </w:pPr>
      <w:r>
        <w:rPr>
          <w:rFonts w:eastAsia="Calibri"/>
          <w:sz w:val="28"/>
          <w:szCs w:val="28"/>
        </w:rPr>
        <w:t xml:space="preserve">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 оставшихся без попечения родителей, показали, что численность выпускников организаций для </w:t>
        <w:br/>
        <w:t xml:space="preserve">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 (2016 г. </w:t>
      </w:r>
      <w:r>
        <w:rPr>
          <w:sz w:val="28"/>
          <w:szCs w:val="28"/>
        </w:rPr>
        <w:t>– 30 979 человек; 2015 г. – 32 642 человека).</w:t>
      </w:r>
    </w:p>
    <w:p>
      <w:pPr>
        <w:pStyle w:val="131"/>
        <w:shd w:val="clear" w:color="auto" w:fill="auto"/>
        <w:spacing w:lineRule="auto" w:line="312"/>
        <w:ind w:firstLine="709"/>
        <w:jc w:val="both"/>
        <w:rPr>
          <w:sz w:val="28"/>
          <w:szCs w:val="28"/>
        </w:rPr>
      </w:pPr>
      <w:r>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Pr>
          <w:sz w:val="28"/>
          <w:szCs w:val="28"/>
        </w:rPr>
        <w:t>-</w:t>
      </w:r>
      <w:r>
        <w:rPr>
          <w:rFonts w:eastAsia="Calibri"/>
          <w:sz w:val="28"/>
          <w:szCs w:val="28"/>
        </w:rPr>
        <w:t xml:space="preserve">психологической и педагогической направленности для подготовки </w:t>
      </w:r>
      <w:r>
        <w:rPr>
          <w:rStyle w:val="9"/>
          <w:sz w:val="28"/>
          <w:szCs w:val="28"/>
        </w:rPr>
        <w:t xml:space="preserve">к </w:t>
      </w:r>
      <w:r>
        <w:rPr>
          <w:rFonts w:eastAsia="Calibri"/>
          <w:sz w:val="28"/>
          <w:szCs w:val="28"/>
        </w:rPr>
        <w:t xml:space="preserve">самостоятельной жизни,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Pr>
          <w:rStyle w:val="9"/>
          <w:sz w:val="28"/>
          <w:szCs w:val="28"/>
        </w:rPr>
        <w:t xml:space="preserve">и </w:t>
      </w:r>
      <w:r>
        <w:rPr>
          <w:rFonts w:eastAsia="Calibri"/>
          <w:sz w:val="28"/>
          <w:szCs w:val="28"/>
        </w:rPr>
        <w:t>при первичном трудоустройстве были апробированы в 2017 году.</w:t>
      </w:r>
    </w:p>
    <w:p>
      <w:pPr>
        <w:pStyle w:val="Normal"/>
        <w:ind w:firstLine="709"/>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pPr>
        <w:pStyle w:val="17"/>
        <w:shd w:val="clear" w:color="auto" w:fill="auto"/>
        <w:spacing w:lineRule="auto" w:line="312"/>
        <w:ind w:firstLine="720"/>
        <w:jc w:val="both"/>
        <w:rPr>
          <w:szCs w:val="28"/>
        </w:rPr>
      </w:pPr>
      <w:r>
        <w:rPr>
          <w:szCs w:val="28"/>
        </w:rPr>
        <w:t>В 2017 году завершена масштабная работа по реализации Национальной стратегии действий в интересах детей, которая впервые в России в XXI веке определила приоритеты и вектор движения государственной политики в области защиты прав и интересов детей.</w:t>
      </w:r>
    </w:p>
    <w:p>
      <w:pPr>
        <w:pStyle w:val="17"/>
        <w:shd w:val="clear" w:color="auto" w:fill="auto"/>
        <w:spacing w:lineRule="auto" w:line="312"/>
        <w:ind w:firstLine="720"/>
        <w:jc w:val="both"/>
        <w:rPr>
          <w:szCs w:val="28"/>
        </w:rPr>
      </w:pPr>
      <w:r>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pPr>
        <w:pStyle w:val="17"/>
        <w:shd w:val="clear" w:color="auto" w:fill="auto"/>
        <w:spacing w:lineRule="auto" w:line="312"/>
        <w:ind w:firstLine="720"/>
        <w:jc w:val="both"/>
        <w:rPr>
          <w:szCs w:val="28"/>
        </w:rPr>
      </w:pPr>
      <w:r>
        <w:rPr>
          <w:szCs w:val="28"/>
        </w:rPr>
        <w:t>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pPr>
        <w:pStyle w:val="17"/>
        <w:shd w:val="clear" w:color="auto" w:fill="auto"/>
        <w:spacing w:lineRule="auto" w:line="312"/>
        <w:ind w:firstLine="720"/>
        <w:jc w:val="both"/>
        <w:rPr>
          <w:szCs w:val="28"/>
        </w:rPr>
      </w:pPr>
      <w:r>
        <w:rPr>
          <w:szCs w:val="28"/>
        </w:rPr>
        <w:t xml:space="preserve">Несмотря на стабилизацию в целом ситуации, связанной с преступными деяниями в отношении несовершеннолетних в период 2015-2017 годов (сокращение с 95,2 тыс. в 2015 году до 91,6 тыс. в 2017 году), наблюдается тенденция увеличения количества преступлений данной категории, совершенных членами семьи (2017 г. – 44 568; 2016 г. – 23 448; </w:t>
        <w:br/>
        <w:t>2015 г. – 30 644).</w:t>
      </w:r>
    </w:p>
    <w:p>
      <w:pPr>
        <w:pStyle w:val="17"/>
        <w:shd w:val="clear" w:color="auto" w:fill="auto"/>
        <w:spacing w:lineRule="auto" w:line="312"/>
        <w:ind w:firstLine="720"/>
        <w:jc w:val="both"/>
        <w:rPr>
          <w:szCs w:val="28"/>
        </w:rPr>
      </w:pPr>
      <w:r>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pPr>
        <w:pStyle w:val="17"/>
        <w:shd w:val="clear" w:color="auto" w:fill="auto"/>
        <w:spacing w:lineRule="auto" w:line="312"/>
        <w:ind w:firstLine="720"/>
        <w:jc w:val="both"/>
        <w:rPr>
          <w:szCs w:val="28"/>
        </w:rPr>
      </w:pPr>
      <w:r>
        <w:rPr>
          <w:szCs w:val="28"/>
        </w:rPr>
        <w:t xml:space="preserve">В последние 3 года их количество возросло на 58,2% (2017 г. – 42 800; 2016 г. – 19 778; 2015 г. – 27 053), в том числе особо тяжких – на 22,3% </w:t>
        <w:br/>
        <w:t xml:space="preserve">(2017 г. – 712; 2016 г. – 510; 2015 г. – 582), тяжких – на 21,7% (2017 г. – 325; 2016 г. – 269; 2015 г. – 267), средней тяжести – 13,7% (2017 г. – 224; </w:t>
        <w:br/>
        <w:t>2016 г. – 196; 2015 г. – 197), небольшой тяжести – на 62,4% (2017 г. – 42 224; 2016 г. – 18 803; 2015 г. – 26 007).</w:t>
      </w:r>
    </w:p>
    <w:p>
      <w:pPr>
        <w:pStyle w:val="17"/>
        <w:shd w:val="clear" w:color="auto" w:fill="auto"/>
        <w:spacing w:lineRule="auto" w:line="312"/>
        <w:ind w:firstLine="720"/>
        <w:jc w:val="both"/>
        <w:rPr>
          <w:szCs w:val="28"/>
        </w:rPr>
      </w:pPr>
      <w:r>
        <w:rPr>
          <w:szCs w:val="28"/>
        </w:rPr>
        <w:t>В то же время отмечается тенденция уменьшения почти в 2 раза количества преступлений, совершенных опекунами (2017 г. – 17; 2016 г. – 26; 2015 г. – 32) и попечителями (2017 г. – 4; 2016 г. – 4; 2015 г. – 7).</w:t>
      </w:r>
    </w:p>
    <w:p>
      <w:pPr>
        <w:pStyle w:val="17"/>
        <w:shd w:val="clear" w:color="auto" w:fill="auto"/>
        <w:spacing w:lineRule="auto" w:line="312"/>
        <w:ind w:firstLine="720"/>
        <w:jc w:val="both"/>
        <w:rPr>
          <w:szCs w:val="28"/>
        </w:rPr>
      </w:pPr>
      <w:r>
        <w:rPr>
          <w:szCs w:val="28"/>
        </w:rPr>
        <w:t xml:space="preserve">В 2017 году потерпевшими признано 105 519 несовершеннолетних </w:t>
        <w:br/>
        <w:t>(2016 г. – 78 698; 2015 г. – 102 608).</w:t>
      </w:r>
    </w:p>
    <w:p>
      <w:pPr>
        <w:pStyle w:val="17"/>
        <w:shd w:val="clear" w:color="auto" w:fill="auto"/>
        <w:spacing w:lineRule="auto" w:line="312"/>
        <w:ind w:firstLine="720"/>
        <w:jc w:val="both"/>
        <w:rPr>
          <w:szCs w:val="28"/>
        </w:rPr>
      </w:pPr>
      <w:r>
        <w:rPr>
          <w:szCs w:val="28"/>
        </w:rPr>
        <w:t xml:space="preserve">Увеличилось число ставших жертвами преступлений детей-сирот </w:t>
        <w:br/>
        <w:t>(2017 г. – 299; 2016 г. – 208; 2015 г. – 227) и детей, оставшихся без попечения родителей (2017 г. – 3 443; 2016 г. – 1 663; 2015 г. – 2 483).</w:t>
      </w:r>
    </w:p>
    <w:p>
      <w:pPr>
        <w:pStyle w:val="17"/>
        <w:shd w:val="clear" w:color="auto" w:fill="auto"/>
        <w:spacing w:lineRule="auto" w:line="312"/>
        <w:ind w:firstLine="720"/>
        <w:jc w:val="both"/>
        <w:rPr>
          <w:szCs w:val="28"/>
        </w:rPr>
      </w:pPr>
      <w:r>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pPr>
        <w:pStyle w:val="17"/>
        <w:shd w:val="clear" w:color="auto" w:fill="auto"/>
        <w:spacing w:lineRule="auto" w:line="312"/>
        <w:ind w:firstLine="720"/>
        <w:jc w:val="both"/>
        <w:rPr>
          <w:szCs w:val="28"/>
        </w:rPr>
      </w:pPr>
      <w:r>
        <w:rPr>
          <w:szCs w:val="28"/>
        </w:rPr>
        <w:t xml:space="preserve">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(2016 г. – </w:t>
        <w:br/>
        <w:t>134 746; 2015 г. – 134 133).</w:t>
      </w:r>
    </w:p>
    <w:p>
      <w:pPr>
        <w:pStyle w:val="17"/>
        <w:shd w:val="clear" w:color="auto" w:fill="auto"/>
        <w:spacing w:lineRule="auto" w:line="312"/>
        <w:ind w:firstLine="720"/>
        <w:jc w:val="both"/>
        <w:rPr>
          <w:szCs w:val="28"/>
        </w:rPr>
      </w:pPr>
      <w:r>
        <w:rPr>
          <w:szCs w:val="28"/>
        </w:rPr>
        <w:t>К административной ответственности в 2017 году привлечены 534,9 тыс. лиц (2016 г. – 529,5 тыс.; 2015 г. – 528,9 тыс.) данной категории, в том числе за неисполнение обязанностей по воспитанию детей в соответствии с частью 1 статьи 5.35 КоАП РФ – 476,8 тыс. лиц (2016 г. – 469,5 тыс.; 2015 г. – 468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610 (2016 г. – 713; 2015 г. – 778), за вовлечение несовершеннолетнего в процесс потребления табака в соответствии с частью 2 статьи 6.23 КоАП РФ – 298 (2016 г. – 309; 2015 г. – 348).</w:t>
      </w:r>
    </w:p>
    <w:p>
      <w:pPr>
        <w:pStyle w:val="17"/>
        <w:shd w:val="clear" w:color="auto" w:fill="auto"/>
        <w:spacing w:lineRule="auto" w:line="312"/>
        <w:ind w:firstLine="720"/>
        <w:jc w:val="both"/>
        <w:rPr>
          <w:szCs w:val="28"/>
        </w:rPr>
      </w:pPr>
      <w:r>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(2016 г. – 1 824; 2015 г. – 2 146).</w:t>
      </w:r>
    </w:p>
    <w:p>
      <w:pPr>
        <w:pStyle w:val="17"/>
        <w:shd w:val="clear" w:color="auto" w:fill="auto"/>
        <w:spacing w:lineRule="auto" w:line="312"/>
        <w:ind w:firstLine="720"/>
        <w:jc w:val="both"/>
        <w:rPr>
          <w:szCs w:val="28"/>
        </w:rPr>
      </w:pPr>
      <w:r>
        <w:rPr>
          <w:szCs w:val="28"/>
        </w:rPr>
        <w:t xml:space="preserve">В 2017 году по материалам, подготовленным с участием органов внутренних дел, лишены родительских прав 6 438 родителей (2016 </w:t>
      </w:r>
      <w:r>
        <w:rPr>
          <w:rStyle w:val="1pt"/>
          <w:sz w:val="28"/>
          <w:szCs w:val="28"/>
        </w:rPr>
        <w:t>г.</w:t>
      </w:r>
      <w:r>
        <w:rPr>
          <w:szCs w:val="28"/>
        </w:rPr>
        <w:t xml:space="preserve"> – </w:t>
      </w:r>
      <w:r>
        <w:rPr>
          <w:rStyle w:val="1pt"/>
          <w:sz w:val="28"/>
          <w:szCs w:val="28"/>
        </w:rPr>
        <w:t>7</w:t>
      </w:r>
      <w:r>
        <w:rPr>
          <w:szCs w:val="28"/>
        </w:rPr>
        <w:t xml:space="preserve"> 809; 2015 г. – 8 654).</w:t>
      </w:r>
    </w:p>
    <w:p>
      <w:pPr>
        <w:pStyle w:val="17"/>
        <w:shd w:val="clear" w:color="auto" w:fill="auto"/>
        <w:spacing w:lineRule="auto" w:line="312"/>
        <w:ind w:firstLine="720"/>
        <w:jc w:val="both"/>
        <w:rPr>
          <w:szCs w:val="28"/>
        </w:rPr>
      </w:pPr>
      <w:r>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pPr>
        <w:pStyle w:val="17"/>
        <w:shd w:val="clear" w:color="auto" w:fill="auto"/>
        <w:spacing w:lineRule="auto" w:line="312"/>
        <w:ind w:firstLine="720"/>
        <w:jc w:val="both"/>
        <w:rPr>
          <w:szCs w:val="28"/>
        </w:rPr>
      </w:pPr>
      <w:r>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pPr>
        <w:pStyle w:val="17"/>
        <w:shd w:val="clear" w:color="auto" w:fill="auto"/>
        <w:spacing w:lineRule="auto" w:line="312"/>
        <w:ind w:firstLine="720"/>
        <w:jc w:val="both"/>
        <w:rPr>
          <w:szCs w:val="28"/>
        </w:rPr>
      </w:pPr>
      <w:r>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pPr>
        <w:pStyle w:val="17"/>
        <w:shd w:val="clear" w:color="auto" w:fill="auto"/>
        <w:spacing w:lineRule="auto" w:line="312"/>
        <w:ind w:firstLine="720"/>
        <w:jc w:val="both"/>
        <w:rPr>
          <w:szCs w:val="28"/>
        </w:rPr>
      </w:pPr>
      <w:r>
        <w:rPr>
          <w:szCs w:val="28"/>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субъектах Российской Федерации сформированы соответствующие координирующие органы.</w:t>
      </w:r>
    </w:p>
    <w:p>
      <w:pPr>
        <w:pStyle w:val="17"/>
        <w:shd w:val="clear" w:color="auto" w:fill="auto"/>
        <w:spacing w:lineRule="auto" w:line="312"/>
        <w:ind w:firstLine="720"/>
        <w:jc w:val="both"/>
        <w:rPr>
          <w:szCs w:val="28"/>
        </w:rPr>
      </w:pPr>
      <w:r>
        <w:rPr>
          <w:szCs w:val="28"/>
        </w:rPr>
        <w:t>Положительно зарекомендовал себя опыт работы образованного в соответствии с приказом Министерства образования и науки Удмуртской Республики 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pPr>
        <w:pStyle w:val="17"/>
        <w:shd w:val="clear" w:color="auto" w:fill="auto"/>
        <w:spacing w:lineRule="auto" w:line="312"/>
        <w:ind w:firstLine="720"/>
        <w:jc w:val="both"/>
        <w:rPr>
          <w:szCs w:val="28"/>
        </w:rPr>
      </w:pPr>
      <w:r>
        <w:rPr>
          <w:szCs w:val="28"/>
        </w:rPr>
        <w:t>В рамках полномочий указанный Экспертный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pPr>
        <w:pStyle w:val="17"/>
        <w:shd w:val="clear" w:color="auto" w:fill="auto"/>
        <w:spacing w:lineRule="auto" w:line="312"/>
        <w:ind w:firstLine="720"/>
        <w:jc w:val="both"/>
        <w:rPr>
          <w:szCs w:val="28"/>
        </w:rPr>
      </w:pPr>
      <w:r>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(2016 г. – 89; 2015 г. – 71).</w:t>
      </w:r>
    </w:p>
    <w:p>
      <w:pPr>
        <w:pStyle w:val="17"/>
        <w:shd w:val="clear" w:color="auto" w:fill="auto"/>
        <w:spacing w:lineRule="auto" w:line="312"/>
        <w:ind w:firstLine="720"/>
        <w:jc w:val="both"/>
        <w:rPr>
          <w:szCs w:val="28"/>
        </w:rPr>
      </w:pPr>
      <w:r>
        <w:rPr>
          <w:szCs w:val="28"/>
        </w:rPr>
        <w:t xml:space="preserve">В соответствии с постановлением Правительства г. Севастополя </w:t>
        <w:b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pPr>
        <w:pStyle w:val="17"/>
        <w:shd w:val="clear" w:color="auto" w:fill="auto"/>
        <w:spacing w:lineRule="auto" w:line="312"/>
        <w:ind w:firstLine="720"/>
        <w:jc w:val="both"/>
        <w:rPr>
          <w:szCs w:val="28"/>
        </w:rPr>
      </w:pPr>
      <w:r>
        <w:rPr>
          <w:szCs w:val="28"/>
        </w:rPr>
        <w:t>По решению территориальных комиссий по делам несовершеннолетних и защите их прав (далее – КДНиЗП)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pPr>
        <w:pStyle w:val="17"/>
        <w:shd w:val="clear" w:color="auto" w:fill="auto"/>
        <w:spacing w:lineRule="auto" w:line="312"/>
        <w:ind w:firstLine="720"/>
        <w:jc w:val="both"/>
        <w:rPr>
          <w:szCs w:val="28"/>
        </w:rPr>
      </w:pPr>
      <w:r>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pPr>
        <w:pStyle w:val="17"/>
        <w:shd w:val="clear" w:color="auto" w:fill="auto"/>
        <w:spacing w:lineRule="auto" w:line="312"/>
        <w:ind w:firstLine="720"/>
        <w:jc w:val="both"/>
        <w:rPr>
          <w:szCs w:val="28"/>
        </w:rPr>
      </w:pPr>
      <w:r>
        <w:rPr>
          <w:szCs w:val="28"/>
        </w:rPr>
        <w:t>На основе межведомственного взаимодействия разрабатываются и реализуются комплексные планы мероприятий в данной области.</w:t>
      </w:r>
    </w:p>
    <w:p>
      <w:pPr>
        <w:pStyle w:val="17"/>
        <w:shd w:val="clear" w:color="auto" w:fill="auto"/>
        <w:spacing w:lineRule="auto" w:line="312"/>
        <w:ind w:firstLine="720"/>
        <w:jc w:val="both"/>
        <w:rPr>
          <w:szCs w:val="28"/>
        </w:rPr>
      </w:pPr>
      <w:r>
        <w:rPr>
          <w:szCs w:val="28"/>
        </w:rPr>
        <w:t>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КДНиЗП Алтайского края от 21 апреля 2017 г. № 5.</w:t>
      </w:r>
    </w:p>
    <w:p>
      <w:pPr>
        <w:pStyle w:val="17"/>
        <w:shd w:val="clear" w:color="auto" w:fill="auto"/>
        <w:spacing w:lineRule="auto" w:line="312"/>
        <w:ind w:firstLine="720"/>
        <w:jc w:val="both"/>
        <w:rPr>
          <w:szCs w:val="28"/>
        </w:rPr>
      </w:pPr>
      <w:r>
        <w:rPr>
          <w:szCs w:val="28"/>
        </w:rPr>
        <w:t xml:space="preserve">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 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b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pPr>
        <w:pStyle w:val="17"/>
        <w:shd w:val="clear" w:color="auto" w:fill="auto"/>
        <w:spacing w:lineRule="auto" w:line="312"/>
        <w:ind w:firstLine="720"/>
        <w:jc w:val="both"/>
        <w:rPr>
          <w:szCs w:val="28"/>
        </w:rPr>
      </w:pPr>
      <w:r>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pPr>
        <w:pStyle w:val="17"/>
        <w:shd w:val="clear" w:color="auto" w:fill="auto"/>
        <w:spacing w:lineRule="auto" w:line="312"/>
        <w:ind w:firstLine="720"/>
        <w:jc w:val="both"/>
        <w:rPr>
          <w:szCs w:val="28"/>
        </w:rPr>
      </w:pPr>
      <w:r>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(2016 г. – 2 131 семья и 4 597 детей; 2015 г. – 2 158 семей и 4 616 детей).</w:t>
      </w:r>
    </w:p>
    <w:p>
      <w:pPr>
        <w:pStyle w:val="17"/>
        <w:shd w:val="clear" w:color="auto" w:fill="auto"/>
        <w:spacing w:lineRule="auto" w:line="312"/>
        <w:ind w:firstLine="720"/>
        <w:jc w:val="both"/>
        <w:rPr>
          <w:szCs w:val="28"/>
        </w:rPr>
      </w:pPr>
      <w:r>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pPr>
        <w:pStyle w:val="17"/>
        <w:shd w:val="clear" w:color="auto" w:fill="auto"/>
        <w:spacing w:lineRule="auto" w:line="312"/>
        <w:ind w:firstLine="720"/>
        <w:jc w:val="both"/>
        <w:rPr>
          <w:szCs w:val="28"/>
        </w:rPr>
      </w:pPr>
      <w:r>
        <w:rPr>
          <w:szCs w:val="28"/>
        </w:rPr>
        <w:t>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 акция «Защитим детство», в Республике Мордовия – «Неблагополучная семья», в Республике Тыва – «Защити подростка», в Брянской области – «Семья», «Добро без границ», в Саратовской области – «Берегите детей», «Осторожно, опасно!», в Смоленской области – «Без жестокости и насилия в семье», «А вы знаете, чем занят ваш ребенок?», «Семья – территория без насилия».</w:t>
      </w:r>
    </w:p>
    <w:p>
      <w:pPr>
        <w:pStyle w:val="17"/>
        <w:shd w:val="clear" w:color="auto" w:fill="auto"/>
        <w:spacing w:lineRule="auto" w:line="312"/>
        <w:ind w:firstLine="720"/>
        <w:jc w:val="both"/>
        <w:rPr>
          <w:szCs w:val="28"/>
        </w:rPr>
      </w:pPr>
      <w:r>
        <w:rPr>
          <w:szCs w:val="28"/>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КДНиЗП,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pPr>
        <w:pStyle w:val="17"/>
        <w:shd w:val="clear" w:color="auto" w:fill="auto"/>
        <w:spacing w:lineRule="auto" w:line="312"/>
        <w:ind w:firstLine="720"/>
        <w:jc w:val="both"/>
        <w:rPr>
          <w:szCs w:val="28"/>
        </w:rPr>
      </w:pPr>
      <w:r>
        <w:rPr>
          <w:szCs w:val="28"/>
        </w:rPr>
        <w:t>Интересен опыт Тюменской области, где сформирован комплекс подобных структур:</w:t>
      </w:r>
    </w:p>
    <w:p>
      <w:pPr>
        <w:pStyle w:val="17"/>
        <w:shd w:val="clear" w:color="auto" w:fill="auto"/>
        <w:spacing w:lineRule="auto" w:line="312"/>
        <w:ind w:firstLine="720"/>
        <w:jc w:val="both"/>
        <w:rPr>
          <w:szCs w:val="28"/>
        </w:rPr>
      </w:pPr>
      <w:r>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pPr>
        <w:pStyle w:val="17"/>
        <w:shd w:val="clear" w:color="auto" w:fill="auto"/>
        <w:spacing w:lineRule="auto" w:line="312"/>
        <w:ind w:firstLine="720"/>
        <w:jc w:val="both"/>
        <w:rPr>
          <w:szCs w:val="28"/>
        </w:rPr>
      </w:pPr>
      <w:r>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pPr>
        <w:pStyle w:val="17"/>
        <w:shd w:val="clear" w:color="auto" w:fill="auto"/>
        <w:spacing w:lineRule="auto" w:line="312"/>
        <w:ind w:firstLine="720"/>
        <w:jc w:val="both"/>
        <w:rPr>
          <w:szCs w:val="28"/>
        </w:rPr>
      </w:pPr>
      <w:r>
        <w:rPr>
          <w:szCs w:val="28"/>
        </w:rPr>
        <w:t>Кроме того, внедряются новые технологии:</w:t>
      </w:r>
    </w:p>
    <w:p>
      <w:pPr>
        <w:pStyle w:val="17"/>
        <w:shd w:val="clear" w:color="auto" w:fill="auto"/>
        <w:spacing w:lineRule="auto" w:line="312"/>
        <w:ind w:firstLine="720"/>
        <w:jc w:val="both"/>
        <w:rPr>
          <w:szCs w:val="28"/>
        </w:rPr>
      </w:pPr>
      <w:r>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pPr>
        <w:pStyle w:val="17"/>
        <w:shd w:val="clear" w:color="auto" w:fill="auto"/>
        <w:spacing w:lineRule="auto" w:line="312"/>
        <w:ind w:firstLine="720"/>
        <w:jc w:val="both"/>
        <w:rPr>
          <w:szCs w:val="28"/>
        </w:rPr>
      </w:pPr>
      <w:r>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pPr>
        <w:pStyle w:val="17"/>
        <w:shd w:val="clear" w:color="auto" w:fill="auto"/>
        <w:spacing w:lineRule="auto" w:line="312"/>
        <w:ind w:firstLine="720"/>
        <w:jc w:val="both"/>
        <w:rPr>
          <w:szCs w:val="28"/>
        </w:rPr>
      </w:pPr>
      <w:r>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pPr>
        <w:pStyle w:val="17"/>
        <w:shd w:val="clear" w:color="auto" w:fill="auto"/>
        <w:spacing w:lineRule="auto" w:line="312"/>
        <w:ind w:firstLine="720"/>
        <w:jc w:val="both"/>
        <w:rPr>
          <w:szCs w:val="28"/>
        </w:rPr>
      </w:pPr>
      <w:r>
        <w:rPr>
          <w:szCs w:val="28"/>
        </w:rPr>
        <w:t>Во многих регионах Российской Федерации, в частности: Республике Татарстан, Камчатском крае, Брянской, Владимирской, Омской, Тюменской и Ярославской областях, Ханты-Мансийском автономном округе–Югре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pPr>
        <w:pStyle w:val="17"/>
        <w:shd w:val="clear" w:color="auto" w:fill="auto"/>
        <w:spacing w:lineRule="auto" w:line="312"/>
        <w:ind w:firstLine="720"/>
        <w:jc w:val="both"/>
        <w:rPr>
          <w:szCs w:val="28"/>
        </w:rPr>
      </w:pPr>
      <w:r>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pPr>
        <w:pStyle w:val="17"/>
        <w:shd w:val="clear" w:color="auto" w:fill="auto"/>
        <w:spacing w:lineRule="auto" w:line="312"/>
        <w:ind w:firstLine="720"/>
        <w:jc w:val="both"/>
        <w:rPr>
          <w:szCs w:val="28"/>
        </w:rPr>
      </w:pPr>
      <w:r>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pPr>
        <w:pStyle w:val="17"/>
        <w:shd w:val="clear" w:color="auto" w:fill="auto"/>
        <w:spacing w:lineRule="auto" w:line="312"/>
        <w:ind w:firstLine="720"/>
        <w:jc w:val="both"/>
        <w:rPr>
          <w:szCs w:val="28"/>
        </w:rPr>
      </w:pPr>
      <w:r>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pPr>
        <w:pStyle w:val="17"/>
        <w:shd w:val="clear" w:color="auto" w:fill="auto"/>
        <w:spacing w:lineRule="auto" w:line="312"/>
        <w:ind w:firstLine="720"/>
        <w:jc w:val="both"/>
        <w:rPr>
          <w:szCs w:val="28"/>
        </w:rPr>
      </w:pPr>
      <w:r>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pPr>
        <w:pStyle w:val="17"/>
        <w:shd w:val="clear" w:color="auto" w:fill="auto"/>
        <w:spacing w:lineRule="auto" w:line="312"/>
        <w:ind w:firstLine="720"/>
        <w:jc w:val="both"/>
        <w:rPr>
          <w:szCs w:val="28"/>
        </w:rPr>
      </w:pPr>
      <w:r>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pPr>
        <w:pStyle w:val="17"/>
        <w:shd w:val="clear" w:color="auto" w:fill="auto"/>
        <w:spacing w:lineRule="auto" w:line="312"/>
        <w:ind w:firstLine="720"/>
        <w:jc w:val="both"/>
        <w:rPr>
          <w:szCs w:val="28"/>
        </w:rPr>
      </w:pPr>
      <w:r>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мобилизация личностных, духовных, интеллектуальных и физических ресурсов женщин для выхода из кризисного состояния.</w:t>
      </w:r>
    </w:p>
    <w:p>
      <w:pPr>
        <w:pStyle w:val="17"/>
        <w:shd w:val="clear" w:color="auto" w:fill="auto"/>
        <w:spacing w:lineRule="auto" w:line="312"/>
        <w:ind w:firstLine="720"/>
        <w:jc w:val="both"/>
        <w:rPr>
          <w:szCs w:val="28"/>
        </w:rPr>
      </w:pPr>
      <w:r>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pPr>
        <w:pStyle w:val="Normal"/>
        <w:spacing w:lineRule="auto" w:line="312"/>
        <w:ind w:firstLine="709"/>
        <w:jc w:val="center"/>
        <w:rPr>
          <w:b/>
          <w:b/>
          <w:sz w:val="28"/>
          <w:szCs w:val="28"/>
        </w:rPr>
      </w:pPr>
      <w:r>
        <w:rPr>
          <w:b/>
          <w:sz w:val="28"/>
          <w:szCs w:val="28"/>
        </w:rPr>
      </w:r>
    </w:p>
    <w:p>
      <w:pPr>
        <w:pStyle w:val="Normal"/>
        <w:spacing w:lineRule="auto" w:line="312" w:before="0" w:after="120"/>
        <w:ind w:firstLine="709"/>
        <w:jc w:val="center"/>
        <w:rPr>
          <w:b/>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w:t>
      </w:r>
      <w:r>
        <w:rPr>
          <w:b/>
          <w:i/>
          <w:sz w:val="28"/>
          <w:szCs w:val="28"/>
        </w:rPr>
        <w:t xml:space="preserve"> </w:t>
      </w:r>
      <w:r>
        <w:rPr>
          <w:b/>
          <w:sz w:val="28"/>
          <w:szCs w:val="28"/>
        </w:rPr>
        <w:t>профилактике семейного неблагополучия и жестокого обращения с детьми</w:t>
      </w:r>
    </w:p>
    <w:p>
      <w:pPr>
        <w:pStyle w:val="Normal"/>
        <w:spacing w:lineRule="auto" w:line="312"/>
        <w:ind w:firstLine="720"/>
        <w:jc w:val="both"/>
        <w:rPr>
          <w:sz w:val="28"/>
          <w:szCs w:val="28"/>
        </w:rPr>
      </w:pPr>
      <w:r>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br/>
        <w:t>детьми-сиротами, и оказанию помощи детям, подвергшимся жестокому обращению.</w:t>
      </w:r>
    </w:p>
    <w:p>
      <w:pPr>
        <w:pStyle w:val="Normal"/>
        <w:spacing w:lineRule="auto" w:line="312"/>
        <w:ind w:firstLine="720"/>
        <w:jc w:val="both"/>
        <w:rPr>
          <w:sz w:val="28"/>
          <w:szCs w:val="28"/>
        </w:rPr>
      </w:pPr>
      <w:r>
        <w:rPr>
          <w:sz w:val="28"/>
          <w:szCs w:val="28"/>
        </w:rPr>
        <w:t xml:space="preserve">Основными направлениями этой деятельности являются: </w:t>
      </w:r>
    </w:p>
    <w:p>
      <w:pPr>
        <w:pStyle w:val="Normal"/>
        <w:spacing w:lineRule="auto" w:line="312"/>
        <w:ind w:firstLine="720"/>
        <w:jc w:val="both"/>
        <w:rPr>
          <w:sz w:val="28"/>
          <w:szCs w:val="28"/>
        </w:rPr>
      </w:pPr>
      <w:r>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оказание им своевременной помощи;</w:t>
      </w:r>
    </w:p>
    <w:p>
      <w:pPr>
        <w:pStyle w:val="Normal"/>
        <w:spacing w:lineRule="auto" w:line="312"/>
        <w:ind w:firstLine="720"/>
        <w:jc w:val="both"/>
        <w:rPr>
          <w:sz w:val="28"/>
          <w:szCs w:val="28"/>
        </w:rPr>
      </w:pPr>
      <w:r>
        <w:rPr>
          <w:sz w:val="28"/>
          <w:szCs w:val="28"/>
        </w:rPr>
        <w:t xml:space="preserve">- организация коррекционной работы с семьями, находящимися </w:t>
      </w:r>
      <w:r>
        <w:rPr>
          <w:rStyle w:val="115pt1pt1"/>
          <w:spacing w:val="0"/>
          <w:sz w:val="28"/>
          <w:szCs w:val="28"/>
        </w:rPr>
        <w:t xml:space="preserve">в социально </w:t>
      </w:r>
      <w:r>
        <w:rPr>
          <w:sz w:val="28"/>
          <w:szCs w:val="28"/>
        </w:rPr>
        <w:t>опасном положении, в целях предупреждения случаев утраты детьми родительского попечения и изъятия детей из семьи;</w:t>
      </w:r>
    </w:p>
    <w:p>
      <w:pPr>
        <w:pStyle w:val="Normal"/>
        <w:spacing w:lineRule="auto" w:line="312"/>
        <w:ind w:firstLine="720"/>
        <w:jc w:val="both"/>
        <w:rPr>
          <w:sz w:val="28"/>
          <w:szCs w:val="28"/>
        </w:rPr>
      </w:pPr>
      <w:r>
        <w:rPr>
          <w:sz w:val="28"/>
          <w:szCs w:val="28"/>
        </w:rPr>
        <w:t>- совершенствование системы защиты прав детей-сирот, передаваемых на воспитание в семьи граждан;</w:t>
      </w:r>
    </w:p>
    <w:p>
      <w:pPr>
        <w:pStyle w:val="Normal"/>
        <w:spacing w:lineRule="auto" w:line="312"/>
        <w:ind w:firstLine="720"/>
        <w:jc w:val="both"/>
        <w:rPr>
          <w:sz w:val="28"/>
          <w:szCs w:val="28"/>
        </w:rPr>
      </w:pPr>
      <w:r>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br/>
        <w:t>детей-сирот, подготовке и сопровождению замещающих семей.</w:t>
      </w:r>
    </w:p>
    <w:p>
      <w:pPr>
        <w:pStyle w:val="Normal"/>
        <w:spacing w:lineRule="auto" w:line="312"/>
        <w:ind w:firstLine="720"/>
        <w:jc w:val="both"/>
        <w:rPr>
          <w:sz w:val="28"/>
          <w:szCs w:val="28"/>
        </w:rPr>
      </w:pPr>
      <w:r>
        <w:rPr>
          <w:sz w:val="28"/>
          <w:szCs w:val="28"/>
        </w:rPr>
        <w:t xml:space="preserve">На основании положений Федерального закона от 6 октября 1999 г. </w:t>
        <w:br/>
        <w:t>№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комиссией по делам несовершеннолетних и защите их прав от 18 декабря 2014 г. № 6, обеспечивают повышение квалификации специалистов. На конец 2017 года численность специалистов по охране детства в субъектах Российской Федерации составляла 11 606 человек.</w:t>
      </w:r>
    </w:p>
    <w:p>
      <w:pPr>
        <w:pStyle w:val="Normal"/>
        <w:spacing w:lineRule="auto" w:line="312"/>
        <w:ind w:firstLine="720"/>
        <w:jc w:val="both"/>
        <w:rPr>
          <w:sz w:val="28"/>
          <w:szCs w:val="28"/>
        </w:rPr>
      </w:pPr>
      <w:r>
        <w:rPr>
          <w:sz w:val="28"/>
          <w:szCs w:val="28"/>
        </w:rPr>
        <w:t xml:space="preserve">В субъектах Российской Федерации также реализуются региональные и муниципальные программы, направленные на </w:t>
      </w:r>
      <w:r>
        <w:rPr>
          <w:rStyle w:val="52"/>
          <w:sz w:val="28"/>
          <w:szCs w:val="28"/>
        </w:rPr>
        <w:t xml:space="preserve">решение </w:t>
      </w:r>
      <w:r>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pPr>
        <w:pStyle w:val="Normal"/>
        <w:tabs>
          <w:tab w:val="left" w:pos="5631" w:leader="none"/>
        </w:tabs>
        <w:spacing w:lineRule="auto" w:line="312"/>
        <w:ind w:firstLine="720"/>
        <w:jc w:val="both"/>
        <w:rPr>
          <w:sz w:val="28"/>
          <w:szCs w:val="28"/>
        </w:rPr>
      </w:pPr>
      <w:r>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Pr>
          <w:rStyle w:val="12pt0pt1"/>
          <w:sz w:val="28"/>
          <w:szCs w:val="28"/>
        </w:rPr>
        <w:t xml:space="preserve">осуществляющих </w:t>
      </w:r>
      <w:r>
        <w:rPr>
          <w:sz w:val="28"/>
          <w:szCs w:val="28"/>
        </w:rPr>
        <w:t xml:space="preserve">управление в </w:t>
      </w:r>
      <w:r>
        <w:rPr>
          <w:rStyle w:val="52"/>
          <w:sz w:val="28"/>
          <w:szCs w:val="28"/>
        </w:rPr>
        <w:t xml:space="preserve">сфере </w:t>
      </w:r>
      <w:r>
        <w:rPr>
          <w:sz w:val="28"/>
          <w:szCs w:val="28"/>
        </w:rPr>
        <w:t xml:space="preserve">опеки и попечительства </w:t>
      </w:r>
      <w:r>
        <w:rPr>
          <w:rStyle w:val="52"/>
          <w:sz w:val="28"/>
          <w:szCs w:val="28"/>
        </w:rPr>
        <w:t xml:space="preserve">в </w:t>
      </w:r>
      <w:r>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pPr>
        <w:pStyle w:val="Normal"/>
        <w:spacing w:lineRule="auto" w:line="312"/>
        <w:ind w:firstLine="720"/>
        <w:jc w:val="both"/>
        <w:rPr>
          <w:sz w:val="28"/>
          <w:szCs w:val="28"/>
        </w:rPr>
      </w:pPr>
      <w:r>
        <w:rPr>
          <w:sz w:val="28"/>
          <w:szCs w:val="28"/>
        </w:rPr>
        <w:t>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тыс. специалистов органов опеки и попечительства и организаций для детей-сирот, специалистов школ приемных родителей и служб сопровождения семей в Республике Татарстан, Приморском и Ставропольском краях, Астраханской, Московской, Новосибирской,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в ходе проведения всероссийских мероприятий осуществляется обмен опытом.</w:t>
      </w:r>
    </w:p>
    <w:p>
      <w:pPr>
        <w:pStyle w:val="Normal"/>
        <w:spacing w:lineRule="auto" w:line="312"/>
        <w:ind w:firstLine="720"/>
        <w:jc w:val="both"/>
        <w:rPr>
          <w:sz w:val="28"/>
          <w:szCs w:val="28"/>
        </w:rPr>
      </w:pPr>
      <w:r>
        <w:rPr>
          <w:sz w:val="28"/>
          <w:szCs w:val="28"/>
        </w:rPr>
      </w:r>
    </w:p>
    <w:p>
      <w:pPr>
        <w:pStyle w:val="Normal"/>
        <w:spacing w:lineRule="auto" w:line="312"/>
        <w:ind w:firstLine="720"/>
        <w:jc w:val="both"/>
        <w:rPr>
          <w:sz w:val="28"/>
          <w:szCs w:val="28"/>
        </w:rPr>
      </w:pPr>
      <w:r>
        <w:rPr>
          <w:sz w:val="28"/>
          <w:szCs w:val="28"/>
        </w:rPr>
      </w:r>
    </w:p>
    <w:p>
      <w:pPr>
        <w:pStyle w:val="Normal"/>
        <w:spacing w:lineRule="auto" w:line="312"/>
        <w:ind w:firstLine="720"/>
        <w:jc w:val="both"/>
        <w:rPr>
          <w:sz w:val="28"/>
          <w:szCs w:val="28"/>
        </w:rPr>
      </w:pPr>
      <w:r>
        <w:rPr>
          <w:sz w:val="28"/>
          <w:szCs w:val="28"/>
        </w:rPr>
      </w:r>
    </w:p>
    <w:p>
      <w:pPr>
        <w:pStyle w:val="Normal"/>
        <w:spacing w:lineRule="auto" w:line="312"/>
        <w:ind w:firstLine="720"/>
        <w:jc w:val="both"/>
        <w:rPr>
          <w:sz w:val="28"/>
          <w:szCs w:val="28"/>
        </w:rPr>
      </w:pPr>
      <w:r>
        <w:rPr>
          <w:sz w:val="28"/>
          <w:szCs w:val="28"/>
        </w:rPr>
      </w:r>
    </w:p>
    <w:p>
      <w:pPr>
        <w:pStyle w:val="Normal"/>
        <w:spacing w:lineRule="auto" w:line="312"/>
        <w:ind w:firstLine="709"/>
        <w:jc w:val="center"/>
        <w:rPr>
          <w:b/>
          <w:b/>
          <w:sz w:val="28"/>
          <w:szCs w:val="28"/>
        </w:rPr>
      </w:pPr>
      <w:r>
        <w:rPr>
          <w:b/>
          <w:sz w:val="28"/>
          <w:szCs w:val="28"/>
        </w:rPr>
        <w:t xml:space="preserve">Деятельность комиссий по делам несовершеннолетних </w:t>
      </w:r>
    </w:p>
    <w:p>
      <w:pPr>
        <w:pStyle w:val="Normal"/>
        <w:spacing w:lineRule="auto" w:line="312"/>
        <w:ind w:firstLine="709"/>
        <w:jc w:val="center"/>
        <w:rPr>
          <w:b/>
          <w:b/>
          <w:sz w:val="28"/>
          <w:szCs w:val="28"/>
        </w:rPr>
      </w:pPr>
      <w:r>
        <w:rPr>
          <w:b/>
          <w:sz w:val="28"/>
          <w:szCs w:val="28"/>
        </w:rPr>
        <w:t>и защите их прав</w:t>
      </w:r>
    </w:p>
    <w:p>
      <w:pPr>
        <w:pStyle w:val="Normal"/>
        <w:spacing w:lineRule="exact" w:line="479"/>
        <w:ind w:left="40" w:right="40" w:firstLine="700"/>
        <w:jc w:val="both"/>
        <w:rPr>
          <w:sz w:val="28"/>
          <w:szCs w:val="28"/>
        </w:rPr>
      </w:pPr>
      <w:r>
        <w:rPr>
          <w:sz w:val="28"/>
          <w:szCs w:val="28"/>
        </w:rPr>
        <w:t>В соответствии с законодательством Российской Федерации КДНиЗП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pPr>
        <w:pStyle w:val="Normal"/>
        <w:spacing w:lineRule="exact" w:line="479"/>
        <w:ind w:left="40" w:right="40" w:firstLine="700"/>
        <w:jc w:val="both"/>
        <w:rPr>
          <w:sz w:val="28"/>
          <w:szCs w:val="28"/>
        </w:rPr>
      </w:pPr>
      <w:r>
        <w:rPr>
          <w:sz w:val="28"/>
          <w:szCs w:val="28"/>
        </w:rPr>
        <w:t>Всего в Российской Федерации работает 3 124 КДНиЗП, в том числе 85 региональных и 3 039 территориальных или муниципальных КДНиЗП. В организации их работы принимают участие 5 560 специалистов.</w:t>
      </w:r>
    </w:p>
    <w:p>
      <w:pPr>
        <w:pStyle w:val="Normal"/>
        <w:spacing w:lineRule="exact" w:line="479"/>
        <w:ind w:left="40" w:right="40" w:firstLine="700"/>
        <w:jc w:val="both"/>
        <w:rPr>
          <w:sz w:val="28"/>
          <w:szCs w:val="28"/>
        </w:rPr>
      </w:pPr>
      <w:r>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pPr>
        <w:pStyle w:val="Normal"/>
        <w:spacing w:lineRule="exact" w:line="479"/>
        <w:ind w:left="40" w:right="40" w:firstLine="700"/>
        <w:jc w:val="both"/>
        <w:rPr>
          <w:sz w:val="28"/>
          <w:szCs w:val="28"/>
        </w:rPr>
      </w:pPr>
      <w:r>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pPr>
        <w:pStyle w:val="Normal"/>
        <w:spacing w:lineRule="exact" w:line="479"/>
        <w:ind w:left="40" w:right="40" w:firstLine="700"/>
        <w:jc w:val="both"/>
        <w:rPr>
          <w:sz w:val="28"/>
          <w:szCs w:val="28"/>
        </w:rPr>
      </w:pPr>
      <w:r>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pPr>
        <w:pStyle w:val="Normal"/>
        <w:spacing w:lineRule="exact" w:line="479"/>
        <w:ind w:left="40" w:right="40" w:firstLine="720"/>
        <w:jc w:val="both"/>
        <w:rPr>
          <w:sz w:val="28"/>
          <w:szCs w:val="28"/>
        </w:rPr>
      </w:pPr>
      <w:r>
        <w:rPr>
          <w:sz w:val="28"/>
          <w:szCs w:val="28"/>
        </w:rPr>
        <w:t>о системах организации деятельности КДНиЗП в субъектах Российской Федерации;</w:t>
      </w:r>
    </w:p>
    <w:p>
      <w:pPr>
        <w:pStyle w:val="Normal"/>
        <w:spacing w:lineRule="exact" w:line="479"/>
        <w:ind w:left="40" w:right="40" w:firstLine="720"/>
        <w:jc w:val="both"/>
        <w:rPr>
          <w:sz w:val="28"/>
          <w:szCs w:val="28"/>
        </w:rPr>
      </w:pPr>
      <w:r>
        <w:rPr>
          <w:sz w:val="28"/>
          <w:szCs w:val="28"/>
        </w:rPr>
        <w:t>о мерах по обеспечению прав несовершеннолетних на защиту от информации, причиняющей вред их здоровью и развитию;</w:t>
      </w:r>
    </w:p>
    <w:p>
      <w:pPr>
        <w:pStyle w:val="Normal"/>
        <w:spacing w:lineRule="exact" w:line="479"/>
        <w:ind w:left="40" w:right="40" w:firstLine="720"/>
        <w:jc w:val="both"/>
        <w:rPr>
          <w:sz w:val="28"/>
          <w:szCs w:val="28"/>
        </w:rPr>
      </w:pPr>
      <w:r>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pPr>
        <w:pStyle w:val="Normal"/>
        <w:spacing w:lineRule="exact" w:line="479"/>
        <w:ind w:left="40" w:right="40" w:firstLine="720"/>
        <w:jc w:val="both"/>
        <w:rPr>
          <w:sz w:val="28"/>
          <w:szCs w:val="28"/>
        </w:rPr>
      </w:pPr>
      <w:r>
        <w:rPr>
          <w:sz w:val="28"/>
          <w:szCs w:val="28"/>
        </w:rPr>
        <w:t>о результатах работы Правительственной КДНиЗП по итогам 2017 года.</w:t>
      </w:r>
    </w:p>
    <w:p>
      <w:pPr>
        <w:pStyle w:val="Normal"/>
        <w:tabs>
          <w:tab w:val="left" w:pos="432" w:leader="none"/>
        </w:tabs>
        <w:spacing w:lineRule="exact" w:line="479"/>
        <w:ind w:left="40" w:right="40" w:firstLine="720"/>
        <w:jc w:val="both"/>
        <w:rPr>
          <w:sz w:val="28"/>
          <w:szCs w:val="28"/>
        </w:rPr>
      </w:pPr>
      <w:r>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pPr>
        <w:pStyle w:val="Normal"/>
        <w:tabs>
          <w:tab w:val="left" w:pos="432" w:leader="none"/>
        </w:tabs>
        <w:spacing w:lineRule="exact" w:line="479"/>
        <w:ind w:left="40" w:right="40" w:firstLine="720"/>
        <w:jc w:val="both"/>
        <w:rPr>
          <w:sz w:val="28"/>
          <w:szCs w:val="28"/>
        </w:rPr>
      </w:pPr>
      <w:r>
        <w:rPr>
          <w:sz w:val="28"/>
          <w:szCs w:val="28"/>
        </w:rPr>
        <w:t>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КДНиЗП носят упреждающий, профилактический характер, не формально ли организована работа, имеется ли интерес к судьбе каждого ребенка, каждой семьи.</w:t>
      </w:r>
    </w:p>
    <w:p>
      <w:pPr>
        <w:pStyle w:val="Normal"/>
        <w:tabs>
          <w:tab w:val="left" w:pos="432" w:leader="none"/>
        </w:tabs>
        <w:spacing w:lineRule="exact" w:line="479"/>
        <w:ind w:left="40" w:right="40" w:firstLine="720"/>
        <w:jc w:val="both"/>
        <w:rPr>
          <w:sz w:val="28"/>
          <w:szCs w:val="28"/>
        </w:rPr>
      </w:pPr>
      <w:r>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года, но и стал основным предметом обсуждения на IV Всероссийском совещании по вопросам организации деятельности КДНиЗП, проведенном в ноябре 2017 года на территории Тульской области.</w:t>
      </w:r>
    </w:p>
    <w:p>
      <w:pPr>
        <w:pStyle w:val="Normal"/>
        <w:tabs>
          <w:tab w:val="left" w:pos="432" w:leader="none"/>
        </w:tabs>
        <w:spacing w:lineRule="exact" w:line="479"/>
        <w:ind w:left="40" w:right="40" w:firstLine="720"/>
        <w:jc w:val="both"/>
        <w:rPr>
          <w:sz w:val="28"/>
          <w:szCs w:val="28"/>
        </w:rPr>
      </w:pPr>
      <w:r>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pPr>
        <w:pStyle w:val="Normal"/>
        <w:tabs>
          <w:tab w:val="left" w:pos="432" w:leader="none"/>
        </w:tabs>
        <w:spacing w:lineRule="exact" w:line="479"/>
        <w:ind w:left="40" w:right="40" w:firstLine="720"/>
        <w:jc w:val="both"/>
        <w:rPr>
          <w:sz w:val="28"/>
          <w:szCs w:val="28"/>
        </w:rPr>
      </w:pPr>
      <w:r>
        <w:rPr>
          <w:sz w:val="28"/>
          <w:szCs w:val="28"/>
        </w:rPr>
        <w:t>Работа совещания прошла на 3 тематических площадках на темы:</w:t>
      </w:r>
    </w:p>
    <w:p>
      <w:pPr>
        <w:pStyle w:val="Normal"/>
        <w:tabs>
          <w:tab w:val="left" w:pos="432" w:leader="none"/>
        </w:tabs>
        <w:spacing w:lineRule="exact" w:line="479"/>
        <w:ind w:left="40" w:right="40" w:firstLine="720"/>
        <w:jc w:val="both"/>
        <w:rPr>
          <w:sz w:val="28"/>
          <w:szCs w:val="28"/>
        </w:rPr>
      </w:pPr>
      <w:r>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pPr>
        <w:pStyle w:val="Normal"/>
        <w:tabs>
          <w:tab w:val="left" w:pos="432" w:leader="none"/>
        </w:tabs>
        <w:spacing w:lineRule="exact" w:line="479"/>
        <w:ind w:left="40" w:right="40" w:firstLine="720"/>
        <w:jc w:val="both"/>
        <w:rPr>
          <w:sz w:val="28"/>
          <w:szCs w:val="28"/>
        </w:rPr>
      </w:pPr>
      <w:r>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pPr>
        <w:pStyle w:val="Normal"/>
        <w:tabs>
          <w:tab w:val="left" w:pos="432" w:leader="none"/>
        </w:tabs>
        <w:spacing w:lineRule="exact" w:line="479"/>
        <w:ind w:left="40" w:right="40" w:firstLine="720"/>
        <w:jc w:val="both"/>
        <w:rPr>
          <w:sz w:val="28"/>
          <w:szCs w:val="28"/>
        </w:rPr>
      </w:pPr>
      <w:r>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pPr>
        <w:pStyle w:val="Normal"/>
        <w:tabs>
          <w:tab w:val="left" w:pos="432" w:leader="none"/>
        </w:tabs>
        <w:spacing w:lineRule="exact" w:line="479"/>
        <w:ind w:left="40" w:right="40" w:firstLine="720"/>
        <w:jc w:val="both"/>
        <w:rPr>
          <w:sz w:val="28"/>
          <w:szCs w:val="28"/>
        </w:rPr>
      </w:pPr>
      <w:r>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pPr>
        <w:pStyle w:val="Normal"/>
        <w:tabs>
          <w:tab w:val="left" w:pos="432" w:leader="none"/>
        </w:tabs>
        <w:spacing w:lineRule="exact" w:line="479"/>
        <w:ind w:left="40" w:right="40" w:firstLine="720"/>
        <w:jc w:val="both"/>
        <w:rPr>
          <w:sz w:val="28"/>
          <w:szCs w:val="28"/>
        </w:rPr>
      </w:pPr>
      <w:r>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pPr>
        <w:pStyle w:val="Normal"/>
        <w:tabs>
          <w:tab w:val="left" w:pos="432" w:leader="none"/>
        </w:tabs>
        <w:spacing w:lineRule="exact" w:line="479"/>
        <w:ind w:left="40" w:right="40" w:firstLine="720"/>
        <w:jc w:val="both"/>
        <w:rPr>
          <w:sz w:val="28"/>
          <w:szCs w:val="28"/>
        </w:rPr>
      </w:pPr>
      <w:r>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pPr>
        <w:pStyle w:val="Normal"/>
        <w:tabs>
          <w:tab w:val="left" w:pos="432" w:leader="none"/>
        </w:tabs>
        <w:spacing w:lineRule="exact" w:line="479"/>
        <w:ind w:left="40" w:right="40" w:firstLine="720"/>
        <w:jc w:val="both"/>
        <w:rPr>
          <w:sz w:val="28"/>
          <w:szCs w:val="28"/>
        </w:rPr>
      </w:pPr>
      <w:r>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pPr>
        <w:pStyle w:val="Normal"/>
        <w:tabs>
          <w:tab w:val="left" w:pos="432" w:leader="none"/>
        </w:tabs>
        <w:spacing w:lineRule="exact" w:line="479"/>
        <w:ind w:left="40" w:right="40" w:firstLine="720"/>
        <w:jc w:val="both"/>
        <w:rPr>
          <w:sz w:val="28"/>
          <w:szCs w:val="28"/>
        </w:rPr>
      </w:pPr>
      <w:r>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pPr>
        <w:pStyle w:val="Normal"/>
        <w:tabs>
          <w:tab w:val="left" w:pos="432" w:leader="none"/>
        </w:tabs>
        <w:spacing w:lineRule="exact" w:line="479"/>
        <w:ind w:left="40" w:right="40" w:firstLine="720"/>
        <w:jc w:val="both"/>
        <w:rPr>
          <w:sz w:val="28"/>
          <w:szCs w:val="28"/>
        </w:rPr>
      </w:pPr>
      <w:r>
        <w:rPr>
          <w:sz w:val="28"/>
          <w:szCs w:val="28"/>
        </w:rPr>
        <w:t>Впервые в 2017 году внедрена практика организации вебинаров по результатам межведомственных выездов в регионы.</w:t>
      </w:r>
    </w:p>
    <w:p>
      <w:pPr>
        <w:pStyle w:val="Normal"/>
        <w:tabs>
          <w:tab w:val="left" w:pos="432" w:leader="none"/>
        </w:tabs>
        <w:spacing w:lineRule="exact" w:line="479"/>
        <w:ind w:left="40" w:right="40" w:firstLine="720"/>
        <w:jc w:val="both"/>
        <w:rPr>
          <w:sz w:val="28"/>
          <w:szCs w:val="28"/>
        </w:rPr>
      </w:pPr>
      <w:r>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pPr>
        <w:pStyle w:val="Normal"/>
        <w:tabs>
          <w:tab w:val="left" w:pos="432" w:leader="none"/>
        </w:tabs>
        <w:spacing w:lineRule="exact" w:line="479"/>
        <w:ind w:left="40" w:right="40" w:firstLine="720"/>
        <w:jc w:val="both"/>
        <w:rPr>
          <w:sz w:val="28"/>
          <w:szCs w:val="28"/>
        </w:rPr>
      </w:pPr>
      <w:r>
        <w:rPr>
          <w:sz w:val="28"/>
          <w:szCs w:val="28"/>
        </w:rPr>
        <w:t>Все методические материалы, направленные в регионы, также 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КДНиЗП; сборник методических рекомендаций по вопросам, отнесенным к компетенции КДНиЗП; иные методические материалы в указанной сфере.</w:t>
      </w:r>
    </w:p>
    <w:p>
      <w:pPr>
        <w:pStyle w:val="Normal"/>
        <w:tabs>
          <w:tab w:val="left" w:pos="432" w:leader="none"/>
        </w:tabs>
        <w:spacing w:lineRule="exact" w:line="479"/>
        <w:ind w:left="40" w:right="40" w:firstLine="720"/>
        <w:jc w:val="both"/>
        <w:rPr>
          <w:sz w:val="28"/>
          <w:szCs w:val="28"/>
        </w:rPr>
      </w:pPr>
      <w:r>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br/>
        <w:t>№ 520-р (далее – Концепция развития системы профилактики безнадзорности и правонарушений несовершеннолетних).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pPr>
        <w:pStyle w:val="Normal"/>
        <w:tabs>
          <w:tab w:val="left" w:pos="432" w:leader="none"/>
        </w:tabs>
        <w:spacing w:lineRule="exact" w:line="479"/>
        <w:ind w:left="40" w:right="40" w:firstLine="720"/>
        <w:jc w:val="both"/>
        <w:rPr>
          <w:sz w:val="28"/>
          <w:szCs w:val="28"/>
        </w:rPr>
      </w:pPr>
      <w:r>
        <w:rPr>
          <w:sz w:val="28"/>
          <w:szCs w:val="28"/>
        </w:rPr>
        <w:t xml:space="preserve">Указанным планом мероприятий предусматриваются, в том числе меры по: </w:t>
      </w:r>
    </w:p>
    <w:p>
      <w:pPr>
        <w:pStyle w:val="Normal"/>
        <w:tabs>
          <w:tab w:val="left" w:pos="432" w:leader="none"/>
        </w:tabs>
        <w:spacing w:lineRule="exact" w:line="479"/>
        <w:ind w:left="40" w:right="40" w:firstLine="720"/>
        <w:jc w:val="both"/>
        <w:rPr>
          <w:sz w:val="28"/>
          <w:szCs w:val="28"/>
        </w:rPr>
      </w:pPr>
      <w:r>
        <w:rPr>
          <w:sz w:val="28"/>
          <w:szCs w:val="28"/>
        </w:rPr>
        <w:t xml:space="preserve">информационно-методическому обеспечению деятельности КДНиЗП; </w:t>
      </w:r>
    </w:p>
    <w:p>
      <w:pPr>
        <w:pStyle w:val="Normal"/>
        <w:tabs>
          <w:tab w:val="left" w:pos="432" w:leader="none"/>
        </w:tabs>
        <w:spacing w:lineRule="exact" w:line="479"/>
        <w:ind w:left="40" w:right="40" w:firstLine="720"/>
        <w:jc w:val="both"/>
        <w:rPr>
          <w:sz w:val="28"/>
          <w:szCs w:val="28"/>
        </w:rPr>
      </w:pPr>
      <w:r>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pPr>
        <w:pStyle w:val="Normal"/>
        <w:tabs>
          <w:tab w:val="left" w:pos="432" w:leader="none"/>
        </w:tabs>
        <w:spacing w:lineRule="exact" w:line="479"/>
        <w:ind w:left="40" w:right="40" w:firstLine="720"/>
        <w:jc w:val="both"/>
        <w:rPr>
          <w:sz w:val="28"/>
          <w:szCs w:val="28"/>
        </w:rPr>
      </w:pPr>
      <w:r>
        <w:rPr>
          <w:sz w:val="28"/>
          <w:szCs w:val="28"/>
        </w:rPr>
        <w:t>проведению всероссийских совещаний по вопросам организации и обеспечения деятельности КДНиЗП.</w:t>
      </w:r>
    </w:p>
    <w:p>
      <w:pPr>
        <w:sectPr>
          <w:footerReference w:type="default" r:id="rId23"/>
          <w:type w:val="nextPage"/>
          <w:pgSz w:w="11906" w:h="16838"/>
          <w:pgMar w:left="1418" w:right="851" w:header="0" w:top="1134" w:footer="709" w:bottom="1134" w:gutter="0"/>
          <w:pgNumType w:fmt="decimal"/>
          <w:formProt w:val="false"/>
          <w:textDirection w:val="lrTb"/>
          <w:docGrid w:type="default" w:linePitch="360" w:charSpace="0"/>
        </w:sectPr>
        <w:pStyle w:val="Normal"/>
        <w:tabs>
          <w:tab w:val="left" w:pos="432" w:leader="none"/>
        </w:tabs>
        <w:spacing w:lineRule="exact" w:line="479"/>
        <w:ind w:left="40" w:right="40" w:firstLine="720"/>
        <w:jc w:val="both"/>
        <w:rPr>
          <w:sz w:val="28"/>
          <w:szCs w:val="28"/>
        </w:rPr>
      </w:pPr>
      <w:r>
        <w:rPr>
          <w:sz w:val="28"/>
          <w:szCs w:val="28"/>
        </w:rPr>
        <w:t>Концепцией развития системы профилактики безнадзорности и правонарушений несовершеннолетних на период до 2020 года также закреплено,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pPr>
        <w:pStyle w:val="Normal"/>
        <w:ind w:firstLine="709"/>
        <w:jc w:val="center"/>
        <w:rPr>
          <w:b/>
          <w:b/>
          <w:sz w:val="28"/>
          <w:szCs w:val="28"/>
        </w:rPr>
      </w:pPr>
      <w:r>
        <w:rPr>
          <w:b/>
          <w:sz w:val="28"/>
          <w:szCs w:val="28"/>
        </w:rPr>
        <w:t>10. УКРЕПЛЕНИЕ ИНСТИТУТА СЕМЬИ, ДУХОВНО-НРАВСТВЕННЫХ ТРАДИЦИЙ СЕМЕЙНЫХ ОТНОШЕНИЙ</w:t>
      </w:r>
    </w:p>
    <w:p>
      <w:pPr>
        <w:pStyle w:val="NoSpacing"/>
        <w:spacing w:lineRule="auto" w:line="264"/>
        <w:ind w:firstLine="709"/>
        <w:jc w:val="both"/>
        <w:rPr>
          <w:sz w:val="28"/>
          <w:szCs w:val="28"/>
        </w:rPr>
      </w:pPr>
      <w:r>
        <w:rPr>
          <w:sz w:val="28"/>
          <w:szCs w:val="28"/>
        </w:rPr>
      </w:r>
    </w:p>
    <w:p>
      <w:pPr>
        <w:pStyle w:val="Normal"/>
        <w:spacing w:lineRule="auto" w:line="312"/>
        <w:ind w:firstLine="720"/>
        <w:jc w:val="both"/>
        <w:rPr>
          <w:sz w:val="28"/>
          <w:szCs w:val="28"/>
        </w:rPr>
      </w:pPr>
      <w:r>
        <w:rPr>
          <w:sz w:val="28"/>
          <w:szCs w:val="28"/>
        </w:rPr>
        <w:t xml:space="preserve">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повышение престижа семьи находятся в фокусе постоянного внимания Фонда поддержки детей, находящихся в трудной жизненной ситуации. </w:t>
      </w:r>
    </w:p>
    <w:p>
      <w:pPr>
        <w:pStyle w:val="Normal"/>
        <w:spacing w:lineRule="auto" w:line="312"/>
        <w:ind w:firstLine="720"/>
        <w:jc w:val="both"/>
        <w:rPr>
          <w:sz w:val="28"/>
          <w:szCs w:val="28"/>
        </w:rPr>
      </w:pPr>
      <w:r>
        <w:rPr>
          <w:sz w:val="28"/>
          <w:szCs w:val="28"/>
        </w:rPr>
        <w:t>В целях распространения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 субъектах Российской Федерации, в 2017 году во второй раз был проведен Всероссийский конкурс «Семья года».</w:t>
      </w:r>
    </w:p>
    <w:p>
      <w:pPr>
        <w:pStyle w:val="Normal"/>
        <w:spacing w:lineRule="auto" w:line="312"/>
        <w:ind w:firstLine="720"/>
        <w:jc w:val="both"/>
        <w:rPr>
          <w:sz w:val="28"/>
          <w:szCs w:val="28"/>
        </w:rPr>
      </w:pPr>
      <w:r>
        <w:rPr>
          <w:sz w:val="28"/>
          <w:szCs w:val="28"/>
        </w:rPr>
        <w:t xml:space="preserve">Конкурсный отбор семей осуществлялся по 5 номинациям: «Многодетная семья», «Молодая семья», «Сельская семья», «Золотая семья России», </w:t>
        <w:br/>
        <w:t xml:space="preserve">«Семья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мероприятий в </w:t>
        <w:br/>
        <w:t>г. Москве: церемония награждения победителей, прием у Уполномоченного при Президенте Российской Федерации по правам ребенка, семейный праздник-знакомство. 7 семей приняли участие во встрече с Президентом Российской Федерации В.В. Путиным.</w:t>
      </w:r>
    </w:p>
    <w:p>
      <w:pPr>
        <w:pStyle w:val="Normal"/>
        <w:spacing w:lineRule="auto" w:line="312"/>
        <w:ind w:firstLine="720"/>
        <w:jc w:val="both"/>
        <w:rPr>
          <w:sz w:val="28"/>
          <w:szCs w:val="28"/>
        </w:rPr>
      </w:pPr>
      <w:r>
        <w:rPr>
          <w:sz w:val="28"/>
          <w:szCs w:val="28"/>
        </w:rPr>
        <w:t xml:space="preserve">В 2017 году Фонд поддержки детей, находящихся в трудной жизненной ситуации, продолжал проведение информационной кампании по пропаганде ответственного родительства, включая противодействие жестокому обращению с детьми. При этом для максимально широкого распространения идей кампании используются всевозможные каналы коммуникаций – СМИ, интернет ресурсы, </w:t>
      </w:r>
      <w:r>
        <w:rPr>
          <w:sz w:val="28"/>
          <w:szCs w:val="28"/>
          <w:lang w:val="en-US"/>
        </w:rPr>
        <w:t>PR</w:t>
      </w:r>
      <w:r>
        <w:rPr>
          <w:sz w:val="28"/>
          <w:szCs w:val="28"/>
        </w:rPr>
        <w:t xml:space="preserve">-акции и др. </w:t>
      </w:r>
    </w:p>
    <w:p>
      <w:pPr>
        <w:pStyle w:val="Normal"/>
        <w:widowControl w:val="false"/>
        <w:tabs>
          <w:tab w:val="left" w:pos="1976" w:leader="none"/>
        </w:tabs>
        <w:spacing w:lineRule="auto" w:line="312"/>
        <w:ind w:firstLine="720"/>
        <w:jc w:val="both"/>
        <w:rPr>
          <w:sz w:val="28"/>
          <w:szCs w:val="28"/>
        </w:rPr>
      </w:pPr>
      <w:r>
        <w:rPr>
          <w:sz w:val="28"/>
          <w:szCs w:val="28"/>
        </w:rPr>
        <w:t xml:space="preserve">Портал «Я – 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pPr>
        <w:pStyle w:val="Normal"/>
        <w:spacing w:lineRule="auto" w:line="312"/>
        <w:ind w:firstLine="720"/>
        <w:jc w:val="both"/>
        <w:rPr>
          <w:sz w:val="28"/>
          <w:szCs w:val="28"/>
        </w:rPr>
      </w:pPr>
      <w:r>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поддержки детей, находящихся в трудной жизненной ситуации, был организован ряд масштабных </w:t>
      </w:r>
      <w:r>
        <w:rPr>
          <w:sz w:val="28"/>
          <w:szCs w:val="28"/>
          <w:lang w:val="en-US"/>
        </w:rPr>
        <w:t>PR</w:t>
      </w:r>
      <w:r>
        <w:rPr>
          <w:sz w:val="28"/>
          <w:szCs w:val="28"/>
        </w:rPr>
        <w:t xml:space="preserve">-мероприятий: </w:t>
      </w:r>
    </w:p>
    <w:p>
      <w:pPr>
        <w:pStyle w:val="Normal"/>
        <w:spacing w:lineRule="auto" w:line="312"/>
        <w:ind w:firstLine="720"/>
        <w:jc w:val="both"/>
        <w:rPr>
          <w:sz w:val="28"/>
          <w:szCs w:val="28"/>
        </w:rPr>
      </w:pPr>
      <w:r>
        <w:rPr>
          <w:sz w:val="28"/>
          <w:szCs w:val="28"/>
        </w:rPr>
        <w:t xml:space="preserve">– </w:t>
      </w:r>
      <w:r>
        <w:rPr>
          <w:sz w:val="28"/>
          <w:szCs w:val="28"/>
        </w:rPr>
        <w:t>интерактивная игра-квест «Телеканал «Счастливая семья» по мотивам известных телепередач «Устами младенца», «Ревизорро», «Голос», «Ток-шоу» в 8 городах России (Феодосия, Тула, Пятигорск, Уфа, Сургут, Томск, Мурманск и Владивосток);</w:t>
      </w:r>
    </w:p>
    <w:p>
      <w:pPr>
        <w:pStyle w:val="Normal"/>
        <w:spacing w:lineRule="auto" w:line="312"/>
        <w:ind w:firstLine="720"/>
        <w:jc w:val="both"/>
        <w:rPr>
          <w:sz w:val="28"/>
          <w:szCs w:val="28"/>
        </w:rPr>
      </w:pPr>
      <w:r>
        <w:rPr>
          <w:sz w:val="28"/>
          <w:szCs w:val="28"/>
        </w:rPr>
        <w:t xml:space="preserve">– </w:t>
      </w:r>
      <w:r>
        <w:rPr>
          <w:sz w:val="28"/>
          <w:szCs w:val="28"/>
        </w:rPr>
        <w:t xml:space="preserve">акция «Планета Семья» в 5 городах (Вологда, Новосибирск, Тюмень, Грозный и Муром). В ходе мероприятия родители смогли получить ответы на вопросы о воспитании детей, услышать экспертные мнения о </w:t>
        <w:br/>
        <w:t xml:space="preserve">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 </w:t>
      </w:r>
    </w:p>
    <w:p>
      <w:pPr>
        <w:pStyle w:val="Normal"/>
        <w:spacing w:lineRule="auto" w:line="312"/>
        <w:ind w:firstLine="720"/>
        <w:jc w:val="both"/>
        <w:rPr>
          <w:sz w:val="28"/>
          <w:szCs w:val="28"/>
        </w:rPr>
      </w:pPr>
      <w:r>
        <w:rPr>
          <w:sz w:val="28"/>
          <w:szCs w:val="28"/>
        </w:rPr>
        <w:t xml:space="preserve">– </w:t>
      </w:r>
      <w:r>
        <w:rPr>
          <w:sz w:val="28"/>
          <w:szCs w:val="28"/>
        </w:rPr>
        <w:t>акция «Лучший воспитатель – доброта», в которой приняли участие тысячи российских семей из 12 городов (Брянск, Екатеринбург, Иваново, Пермь, Киров, Ярославль, Оренбург, Ставрополь, Сочи, Иркутск, Самара и Воронеж);</w:t>
      </w:r>
    </w:p>
    <w:p>
      <w:pPr>
        <w:pStyle w:val="Normal"/>
        <w:spacing w:lineRule="auto" w:line="312"/>
        <w:ind w:firstLine="720"/>
        <w:jc w:val="both"/>
        <w:rPr>
          <w:sz w:val="28"/>
          <w:szCs w:val="28"/>
        </w:rPr>
      </w:pPr>
      <w:r>
        <w:rPr>
          <w:sz w:val="28"/>
          <w:szCs w:val="28"/>
        </w:rPr>
        <w:t xml:space="preserve">– </w:t>
      </w:r>
      <w:r>
        <w:rPr>
          <w:sz w:val="28"/>
          <w:szCs w:val="28"/>
        </w:rPr>
        <w:t>креативная городская акция #СуперМамаПапа под лозунгом «Быть родителем – здорово, а быть на одной волне со своим ребенком – круто!» в пяти городах (Санкт-Петербург, Смоленск, Волгоград, Ижевск и Магадан);</w:t>
      </w:r>
    </w:p>
    <w:p>
      <w:pPr>
        <w:pStyle w:val="Normal"/>
        <w:spacing w:lineRule="auto" w:line="312"/>
        <w:ind w:firstLine="720"/>
        <w:jc w:val="both"/>
        <w:rPr>
          <w:sz w:val="28"/>
          <w:szCs w:val="28"/>
        </w:rPr>
      </w:pPr>
      <w:r>
        <w:rPr>
          <w:sz w:val="28"/>
          <w:szCs w:val="28"/>
        </w:rPr>
        <w:t xml:space="preserve">– </w:t>
      </w:r>
      <w:r>
        <w:rPr>
          <w:sz w:val="28"/>
          <w:szCs w:val="28"/>
        </w:rPr>
        <w:t>мероприятие «Поменяйся ролями с родителями», в котором приняли участие более 1,5 тыс. родителей и подростков из 3 городов (Саранск, Великий Новгород и Тверь). В ходе мероприятия взрослым и детям предложили на время поменяться местами и, таким образом, взглянуть на привычные ситуации под другим углом зрения.</w:t>
      </w:r>
    </w:p>
    <w:p>
      <w:pPr>
        <w:pStyle w:val="Normal"/>
        <w:spacing w:lineRule="auto" w:line="312"/>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поддержки детей, находящихся в трудной жизненной ситуации, 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Pr>
          <w:sz w:val="28"/>
          <w:szCs w:val="28"/>
        </w:rPr>
        <w:t xml:space="preserve"> Всероссийский конкурс журналистских работ </w:t>
        <w:br/>
        <w:t xml:space="preserve">«В фокусе – детство». </w:t>
      </w:r>
    </w:p>
    <w:p>
      <w:pPr>
        <w:pStyle w:val="Normal"/>
        <w:spacing w:lineRule="auto" w:line="312"/>
        <w:ind w:firstLine="720"/>
        <w:jc w:val="both"/>
        <w:rPr>
          <w:sz w:val="28"/>
          <w:szCs w:val="28"/>
        </w:rPr>
      </w:pPr>
      <w:r>
        <w:rPr>
          <w:sz w:val="28"/>
          <w:szCs w:val="28"/>
        </w:rPr>
        <w:t xml:space="preserve">Журналистские работы оценивались по 3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pPr>
        <w:pStyle w:val="Normal"/>
        <w:spacing w:lineRule="auto" w:line="312"/>
        <w:ind w:firstLine="720"/>
        <w:jc w:val="both"/>
        <w:rPr>
          <w:sz w:val="28"/>
          <w:szCs w:val="28"/>
        </w:rPr>
      </w:pPr>
      <w:r>
        <w:rPr>
          <w:sz w:val="28"/>
          <w:szCs w:val="28"/>
        </w:rPr>
        <w:t>Помимо основных номинаций в 2017 году были учреждены 4 специальные номинации: «Вызываем доверие» (материалы о работе служб детского телефона доверия 8-800-2000-122), «Миссия: родитель» (материалы об ответственном родительстве и профилактике жестокого обращения с детьми), «Семья года» (материалы, освещающие мероприятия Всероссийского конкурса «Семья года»), «К движению без ограничений!» (материалы о реализации совместного проекта Фонда поддержки детей, находящихся в трудной жизненной ситуации, и компании Киа Моторс РУС).</w:t>
      </w:r>
    </w:p>
    <w:p>
      <w:pPr>
        <w:pStyle w:val="Normal"/>
        <w:spacing w:lineRule="auto" w:line="312"/>
        <w:ind w:firstLine="720"/>
        <w:jc w:val="both"/>
        <w:rPr>
          <w:sz w:val="28"/>
          <w:szCs w:val="28"/>
        </w:rPr>
      </w:pPr>
      <w:r>
        <w:rPr>
          <w:sz w:val="28"/>
          <w:szCs w:val="28"/>
        </w:rPr>
        <w:t>На конкурс представлено более 700 журналистских работ, опубликованных в печатных изданиях, Интернет-СМИ, теле- и радиокомпаниях, из 61 субъекта Российской Федерации. После подведения итогов были названы 27 победителей конкурса, в том числе 9 юных корреспондентов в возрасте от 13 до 17 лет.</w:t>
      </w:r>
    </w:p>
    <w:p>
      <w:pPr>
        <w:pStyle w:val="Normal"/>
        <w:spacing w:lineRule="auto" w:line="312"/>
        <w:ind w:firstLine="720"/>
        <w:jc w:val="both"/>
        <w:rPr>
          <w:sz w:val="28"/>
          <w:szCs w:val="28"/>
        </w:rPr>
      </w:pPr>
      <w:r>
        <w:rPr>
          <w:sz w:val="28"/>
          <w:szCs w:val="28"/>
        </w:rPr>
        <w:t>На цели по укреплению института семьи, 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 вместе», организованный Фондом поддержки детей, находящихся в трудной жизненной ситуации, совместно с Ассоциацией малых и средних городов России. География конкурса в 2017 году значительно расширилась: впервые участниками стали не только города, но и сельские поселения.</w:t>
      </w:r>
    </w:p>
    <w:p>
      <w:pPr>
        <w:pStyle w:val="Normal"/>
        <w:spacing w:lineRule="auto" w:line="312"/>
        <w:ind w:firstLine="720"/>
        <w:jc w:val="both"/>
        <w:rPr>
          <w:sz w:val="28"/>
          <w:szCs w:val="28"/>
        </w:rPr>
      </w:pPr>
      <w:r>
        <w:rPr>
          <w:sz w:val="28"/>
          <w:szCs w:val="28"/>
        </w:rPr>
        <w:t>Всего в конкурсе приняли участие 293 города и сельских поселений, включающие 25 административных центров, 31 город с населением более 100 тыс. человек, 100 городов с населением от 20 тыс. до 100 тыс. человек, 65 городов с населением менее 20 тыс. человек и 72 сельских поселения.</w:t>
      </w:r>
    </w:p>
    <w:p>
      <w:pPr>
        <w:pStyle w:val="Normal"/>
        <w:spacing w:lineRule="auto" w:line="312"/>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поддержки детей, находящихся в трудной жизненной ситуации, проводит с 2012 года. </w:t>
      </w:r>
    </w:p>
    <w:p>
      <w:pPr>
        <w:pStyle w:val="Normal"/>
        <w:spacing w:lineRule="auto" w:line="312"/>
        <w:ind w:firstLine="720"/>
        <w:jc w:val="both"/>
        <w:rPr>
          <w:sz w:val="28"/>
          <w:szCs w:val="28"/>
        </w:rPr>
      </w:pPr>
      <w:r>
        <w:rPr>
          <w:sz w:val="28"/>
          <w:szCs w:val="28"/>
        </w:rPr>
        <w:t>В 2017 году VI Всероссийская акция «Добровольцы – детям» под девизом «Добровольцы в поддержку партнерства в интересах семьи и ребенка» прошла в 76 субъектах Российской Федерации. В акции приняли участие более 7 млн. человек, в том числе более 1,5 млн. детей и родителей, находящихся в трудной жизненной ситуации. На оказание помощи детям и семьям с детьми и проведение мероприятий было привлечено около 80 млн. рублей благотворительных средств.</w:t>
      </w:r>
    </w:p>
    <w:p>
      <w:pPr>
        <w:pStyle w:val="Normal"/>
        <w:widowControl w:val="false"/>
        <w:shd w:val="clear" w:color="auto" w:fill="FFFFFF"/>
        <w:spacing w:lineRule="auto" w:line="312"/>
        <w:ind w:firstLine="720"/>
        <w:jc w:val="both"/>
        <w:rPr>
          <w:sz w:val="28"/>
          <w:szCs w:val="28"/>
        </w:rPr>
      </w:pPr>
      <w:r>
        <w:rPr>
          <w:sz w:val="28"/>
          <w:szCs w:val="28"/>
        </w:rPr>
        <w:t>В ходе проведения акции необходимую поддержку получили около 860 тыс. детей, находящихся в трудной жизненной ситуации, 472 тыс. семей с детьми, находящихся в трудной жизненной ситуации, более 90 тыс. многодетных семей, более 81 тыс. молодых и неполных семей с детьми; более 20 тыс. семей, принявших на воспитание детей-сирот и детей, оставшихся без попечения родителей, 9,5 тыс. выпускников учреждений для детей-сирот и детей, оставшихся без попечения родителей.</w:t>
      </w:r>
    </w:p>
    <w:p>
      <w:pPr>
        <w:pStyle w:val="Normal"/>
        <w:widowControl w:val="false"/>
        <w:shd w:val="clear" w:color="auto" w:fill="FFFFFF"/>
        <w:spacing w:lineRule="auto" w:line="312"/>
        <w:ind w:firstLine="720"/>
        <w:jc w:val="both"/>
        <w:rPr>
          <w:sz w:val="28"/>
          <w:szCs w:val="28"/>
        </w:rPr>
      </w:pPr>
      <w:r>
        <w:rPr>
          <w:sz w:val="28"/>
          <w:szCs w:val="28"/>
        </w:rPr>
        <w:t xml:space="preserve">Особенностью акции 2017 года стало рекордное увеличение числа добровольцев-участников и организаторов мероприятий: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pPr>
        <w:pStyle w:val="Normal"/>
        <w:widowControl w:val="false"/>
        <w:shd w:val="clear" w:color="auto" w:fill="FFFFFF"/>
        <w:spacing w:lineRule="auto" w:line="312"/>
        <w:ind w:firstLine="720"/>
        <w:jc w:val="both"/>
        <w:rPr>
          <w:sz w:val="28"/>
          <w:szCs w:val="28"/>
        </w:rPr>
      </w:pPr>
      <w:r>
        <w:rPr>
          <w:sz w:val="28"/>
          <w:szCs w:val="28"/>
        </w:rPr>
        <w:t>В период акции проведено более 35 тыс. мероприятий различных форматов, причем более 90% из них осуществлялись на муниципальном и местном уровне, то есть в местах непосредственного проживания детей и семей с детьми.</w:t>
      </w:r>
    </w:p>
    <w:p>
      <w:pPr>
        <w:pStyle w:val="28"/>
        <w:shd w:val="clear" w:color="auto" w:fill="auto"/>
        <w:spacing w:lineRule="auto" w:line="312" w:before="0" w:after="0"/>
        <w:ind w:firstLine="720"/>
        <w:jc w:val="both"/>
        <w:rPr>
          <w:sz w:val="28"/>
          <w:szCs w:val="28"/>
        </w:rPr>
      </w:pPr>
      <w:r>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23%. Ожидается, что в 2018 году доля таких программ увеличится до 25%.</w:t>
      </w:r>
    </w:p>
    <w:p>
      <w:pPr>
        <w:pStyle w:val="28"/>
        <w:shd w:val="clear" w:color="auto" w:fill="auto"/>
        <w:spacing w:lineRule="auto" w:line="312" w:before="0" w:after="0"/>
        <w:ind w:firstLine="720"/>
        <w:jc w:val="both"/>
        <w:rPr>
          <w:sz w:val="28"/>
          <w:szCs w:val="28"/>
        </w:rPr>
      </w:pPr>
      <w:r>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pPr>
        <w:pStyle w:val="28"/>
        <w:shd w:val="clear" w:color="auto" w:fill="auto"/>
        <w:tabs>
          <w:tab w:val="right" w:pos="9325" w:leader="none"/>
        </w:tabs>
        <w:spacing w:lineRule="auto" w:line="312" w:before="0" w:after="0"/>
        <w:ind w:firstLine="720"/>
        <w:jc w:val="both"/>
        <w:rPr>
          <w:sz w:val="28"/>
          <w:szCs w:val="28"/>
        </w:rPr>
      </w:pPr>
      <w:r>
        <w:rPr>
          <w:sz w:val="28"/>
          <w:szCs w:val="28"/>
        </w:rPr>
        <w:t>Так, в 2017 году начали вещание новые телеканалы:</w:t>
        <w:tab/>
        <w:t xml:space="preserve"> «Мультик» (детский телеканал), «Телеканал «О!» (детский познавательный телеканал), «Пёс и КО» (познавательно-развлекательный телеканал), в эфире которых транслируются не только мультфильмы, но и познавательные передачи.</w:t>
      </w:r>
    </w:p>
    <w:p>
      <w:pPr>
        <w:pStyle w:val="28"/>
        <w:shd w:val="clear" w:color="auto" w:fill="auto"/>
        <w:spacing w:lineRule="auto" w:line="312" w:before="0" w:after="0"/>
        <w:ind w:firstLine="720"/>
        <w:jc w:val="both"/>
        <w:rPr>
          <w:sz w:val="28"/>
          <w:szCs w:val="28"/>
        </w:rPr>
      </w:pPr>
      <w:r>
        <w:rPr>
          <w:sz w:val="28"/>
          <w:szCs w:val="28"/>
        </w:rPr>
        <w:t>Стоит отметить, что новый детский познавательный «Телеканал «О!» – первый и единственный на сегодняшний день познавательный канал на русском языке для детей в возрасте от 3 до 8 лет. Программы телеканала направлены на интеллектуальное и эмоциональное развитие ребенка. На познавательном телеканале собраны лучшие развивающие передачи и мультфильмы, которые сделают времяпрепровождение ребенка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pPr>
        <w:pStyle w:val="28"/>
        <w:shd w:val="clear" w:color="auto" w:fill="auto"/>
        <w:spacing w:lineRule="auto" w:line="312" w:before="0" w:after="0"/>
        <w:ind w:firstLine="720"/>
        <w:jc w:val="both"/>
        <w:rPr>
          <w:sz w:val="28"/>
          <w:szCs w:val="28"/>
        </w:rPr>
      </w:pPr>
      <w:r>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 и мультсериалы, составленные с учетом возрастных особенностей и режима дня этой возрастной аудитории. Кроме того, в эфире телеканала нет рекламы.</w:t>
      </w:r>
    </w:p>
    <w:p>
      <w:pPr>
        <w:pStyle w:val="28"/>
        <w:shd w:val="clear" w:color="auto" w:fill="auto"/>
        <w:spacing w:lineRule="auto" w:line="312" w:before="0" w:after="0"/>
        <w:ind w:firstLine="720"/>
        <w:jc w:val="both"/>
        <w:rPr>
          <w:sz w:val="28"/>
          <w:szCs w:val="28"/>
        </w:rPr>
      </w:pPr>
      <w:r>
        <w:rPr>
          <w:sz w:val="28"/>
          <w:szCs w:val="28"/>
        </w:rPr>
        <w:t>По данным филиала ФГУП «ИТАР-ТАСС» «Российская книжная палата», в 2017 году в Российской Федерации было выпущено более 10 тыс. книжных изданий для детей и юношества общим тиражом свыше 80 млн. экземпляров.</w:t>
      </w:r>
    </w:p>
    <w:p>
      <w:pPr>
        <w:pStyle w:val="28"/>
        <w:shd w:val="clear" w:color="auto" w:fill="auto"/>
        <w:spacing w:lineRule="auto" w:line="312" w:before="0" w:after="0"/>
        <w:ind w:firstLine="720"/>
        <w:jc w:val="both"/>
        <w:rPr>
          <w:sz w:val="28"/>
          <w:szCs w:val="28"/>
        </w:rPr>
      </w:pPr>
      <w:r>
        <w:rPr>
          <w:sz w:val="28"/>
          <w:szCs w:val="28"/>
        </w:rPr>
        <w:t>Лидером по количеству наименований стало издательство «Эксмо», выпустившее 9 842 наименования различной детской литературы. В первую тройку также вошли издательства АСТ (7 800 наименований) и «Просвещение» (3 860 наименований). Первенство по тиражам принадлежит издательству «Просвещение», напечатавшему более 100 млн. экземпляров.</w:t>
      </w:r>
    </w:p>
    <w:p>
      <w:pPr>
        <w:pStyle w:val="28"/>
        <w:shd w:val="clear" w:color="auto" w:fill="auto"/>
        <w:spacing w:lineRule="auto" w:line="312" w:before="0" w:after="0"/>
        <w:ind w:firstLine="720"/>
        <w:jc w:val="both"/>
        <w:rPr>
          <w:sz w:val="28"/>
          <w:szCs w:val="28"/>
        </w:rPr>
      </w:pPr>
      <w:r>
        <w:rPr>
          <w:sz w:val="28"/>
          <w:szCs w:val="28"/>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pPr>
        <w:pStyle w:val="28"/>
        <w:shd w:val="clear" w:color="auto" w:fill="auto"/>
        <w:spacing w:lineRule="auto" w:line="312" w:before="0" w:after="0"/>
        <w:ind w:firstLine="720"/>
        <w:jc w:val="both"/>
        <w:rPr>
          <w:sz w:val="28"/>
          <w:szCs w:val="28"/>
        </w:rPr>
      </w:pPr>
      <w:r>
        <w:rPr>
          <w:sz w:val="28"/>
          <w:szCs w:val="28"/>
        </w:rPr>
        <w:t>В целом в 2017 году на проекты СМИ, ориентированные на детей и подростков, а также на укрепление семьи и духовно-нравственных традиций семейных отношений, было направлено более 114,6 млн. рублей.</w:t>
      </w:r>
    </w:p>
    <w:p>
      <w:pPr>
        <w:pStyle w:val="28"/>
        <w:shd w:val="clear" w:color="auto" w:fill="auto"/>
        <w:spacing w:lineRule="auto" w:line="312" w:before="0" w:after="0"/>
        <w:ind w:firstLine="720"/>
        <w:jc w:val="both"/>
        <w:rPr>
          <w:sz w:val="28"/>
          <w:szCs w:val="28"/>
        </w:rPr>
      </w:pPr>
      <w:r>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 рублей.</w:t>
      </w:r>
    </w:p>
    <w:p>
      <w:pPr>
        <w:pStyle w:val="28"/>
        <w:shd w:val="clear" w:color="auto" w:fill="auto"/>
        <w:spacing w:lineRule="auto" w:line="312" w:before="0" w:after="0"/>
        <w:ind w:firstLine="720"/>
        <w:jc w:val="both"/>
        <w:rPr>
          <w:sz w:val="28"/>
          <w:szCs w:val="28"/>
        </w:rPr>
      </w:pPr>
      <w:r>
        <w:rPr>
          <w:sz w:val="28"/>
          <w:szCs w:val="28"/>
        </w:rPr>
        <w:t xml:space="preserve">Среди получивших государственную поддержку: </w:t>
      </w:r>
    </w:p>
    <w:p>
      <w:pPr>
        <w:pStyle w:val="28"/>
        <w:shd w:val="clear" w:color="auto" w:fill="auto"/>
        <w:spacing w:lineRule="auto" w:line="312" w:before="0" w:after="0"/>
        <w:ind w:firstLine="720"/>
        <w:jc w:val="both"/>
        <w:rPr>
          <w:sz w:val="28"/>
          <w:szCs w:val="28"/>
        </w:rPr>
      </w:pPr>
      <w:r>
        <w:rPr>
          <w:sz w:val="28"/>
          <w:szCs w:val="28"/>
        </w:rPr>
        <w:t xml:space="preserve">- телепрограммы: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 территория возможностей» (г. Ульяновск), «Ярмарка талантов» </w:t>
        <w:br/>
        <w:t>(г. Ростов-на-Дону), «Давайте Дружить» (г. Казань), «Знамя Ермака. Тарский дозор» (г. Омск);</w:t>
      </w:r>
    </w:p>
    <w:p>
      <w:pPr>
        <w:pStyle w:val="28"/>
        <w:shd w:val="clear" w:color="auto" w:fill="auto"/>
        <w:tabs>
          <w:tab w:val="left" w:pos="3302" w:leader="none"/>
        </w:tabs>
        <w:spacing w:lineRule="auto" w:line="312" w:before="0" w:after="0"/>
        <w:ind w:firstLine="720"/>
        <w:jc w:val="both"/>
        <w:rPr>
          <w:sz w:val="28"/>
          <w:szCs w:val="28"/>
        </w:rPr>
      </w:pPr>
      <w:r>
        <w:rPr>
          <w:sz w:val="28"/>
          <w:szCs w:val="28"/>
        </w:rPr>
        <w:t>- радиопрограммы: «Вечные спутники», «Волшебная дверь» («Радио России»), «Детский час» (радио «Радонеж»), «Книжкин дом», «Уроки любопытства» («Детское радио»);</w:t>
      </w:r>
    </w:p>
    <w:p>
      <w:pPr>
        <w:pStyle w:val="28"/>
        <w:shd w:val="clear" w:color="auto" w:fill="auto"/>
        <w:tabs>
          <w:tab w:val="left" w:pos="2971" w:leader="none"/>
        </w:tabs>
        <w:spacing w:lineRule="auto" w:line="312" w:before="0" w:after="0"/>
        <w:ind w:firstLine="720"/>
        <w:jc w:val="both"/>
        <w:rPr>
          <w:sz w:val="28"/>
          <w:szCs w:val="28"/>
        </w:rPr>
      </w:pPr>
      <w:r>
        <w:rPr>
          <w:sz w:val="28"/>
          <w:szCs w:val="28"/>
        </w:rPr>
        <w:t>- интернет-сайты: «Мурзилка», «Уральский следопыт», «Техника молодежи», информационно-познавательный ресурс для подростков «Блог школьного Всезнайки» и другие.</w:t>
      </w:r>
    </w:p>
    <w:p>
      <w:pPr>
        <w:pStyle w:val="28"/>
        <w:shd w:val="clear" w:color="auto" w:fill="auto"/>
        <w:spacing w:lineRule="auto" w:line="312" w:before="0" w:after="0"/>
        <w:ind w:firstLine="720"/>
        <w:jc w:val="both"/>
        <w:rPr>
          <w:sz w:val="28"/>
          <w:szCs w:val="28"/>
        </w:rPr>
      </w:pPr>
      <w:r>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 рублей.</w:t>
      </w:r>
    </w:p>
    <w:p>
      <w:pPr>
        <w:pStyle w:val="28"/>
        <w:shd w:val="clear" w:color="auto" w:fill="auto"/>
        <w:spacing w:lineRule="auto" w:line="312" w:before="0" w:after="0"/>
        <w:ind w:firstLine="720"/>
        <w:jc w:val="both"/>
        <w:rPr>
          <w:sz w:val="28"/>
          <w:szCs w:val="28"/>
        </w:rPr>
      </w:pPr>
      <w:r>
        <w:rPr>
          <w:sz w:val="28"/>
          <w:szCs w:val="28"/>
        </w:rPr>
        <w:t>Среди получивших государственную поддержку были следующие проекты:</w:t>
      </w:r>
    </w:p>
    <w:p>
      <w:pPr>
        <w:pStyle w:val="28"/>
        <w:shd w:val="clear" w:color="auto" w:fill="auto"/>
        <w:spacing w:lineRule="auto" w:line="312" w:before="0" w:after="0"/>
        <w:ind w:firstLine="720"/>
        <w:jc w:val="both"/>
        <w:rPr>
          <w:sz w:val="28"/>
          <w:szCs w:val="28"/>
        </w:rPr>
      </w:pPr>
      <w:r>
        <w:rPr>
          <w:sz w:val="28"/>
          <w:szCs w:val="28"/>
        </w:rPr>
        <w:t>«Здорово быть здоровым» (газета «Белгородская правда», Белгородская область), «Наркомания – дело тяжкое» (газета «Пока не поздно», г. Москва), «Наше здоровье – в наших руках» (газета «Вперед», Республика Мордовия), «Наркотикам и алкоголю – Нет! Трезвой жизни –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pPr>
        <w:pStyle w:val="28"/>
        <w:shd w:val="clear" w:color="auto" w:fill="auto"/>
        <w:spacing w:lineRule="auto" w:line="312" w:before="0" w:after="0"/>
        <w:ind w:firstLine="720"/>
        <w:jc w:val="both"/>
        <w:rPr>
          <w:sz w:val="28"/>
          <w:szCs w:val="28"/>
        </w:rPr>
      </w:pPr>
      <w:r>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 рублей.</w:t>
      </w:r>
    </w:p>
    <w:p>
      <w:pPr>
        <w:pStyle w:val="28"/>
        <w:shd w:val="clear" w:color="auto" w:fill="auto"/>
        <w:spacing w:lineRule="auto" w:line="312" w:before="0" w:after="0"/>
        <w:ind w:firstLine="720"/>
        <w:jc w:val="both"/>
        <w:rPr>
          <w:sz w:val="28"/>
          <w:szCs w:val="28"/>
        </w:rPr>
      </w:pPr>
      <w:r>
        <w:rPr>
          <w:sz w:val="28"/>
          <w:szCs w:val="28"/>
        </w:rPr>
        <w:t>Среди получивших государственную поддержку были следующие проекты:</w:t>
      </w:r>
    </w:p>
    <w:p>
      <w:pPr>
        <w:pStyle w:val="28"/>
        <w:shd w:val="clear" w:color="auto" w:fill="auto"/>
        <w:spacing w:lineRule="auto" w:line="312" w:before="0" w:after="0"/>
        <w:ind w:firstLine="720"/>
        <w:jc w:val="both"/>
        <w:rPr>
          <w:sz w:val="28"/>
          <w:szCs w:val="28"/>
        </w:rPr>
      </w:pPr>
      <w:r>
        <w:rPr>
          <w:sz w:val="28"/>
          <w:szCs w:val="28"/>
        </w:rPr>
        <w:t>«Лад в семье –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попечительства, усыновления детей-сирот»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 дом, семью, заботу» (газета «Прикубанские огни», Краснодарский край), «Все начинается в семье» (газета «Вести», Республика Бурятия), «Семьей дорожить – счастливым быть» (журнал «Башкортостан кызы», Республика Башкортостан) и другие.</w:t>
      </w:r>
    </w:p>
    <w:p>
      <w:pPr>
        <w:pStyle w:val="28"/>
        <w:shd w:val="clear" w:color="auto" w:fill="auto"/>
        <w:spacing w:lineRule="auto" w:line="312" w:before="0" w:after="0"/>
        <w:ind w:firstLine="720"/>
        <w:jc w:val="both"/>
        <w:rPr>
          <w:sz w:val="28"/>
          <w:szCs w:val="28"/>
        </w:rPr>
      </w:pPr>
      <w:r>
        <w:rPr>
          <w:sz w:val="28"/>
          <w:szCs w:val="28"/>
        </w:rPr>
        <w:t>Важно отметить, что 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 в той или иной мере способствуют их здоровому образу жизни и укреплению института семьи.</w:t>
      </w:r>
    </w:p>
    <w:p>
      <w:pPr>
        <w:pStyle w:val="Normal"/>
        <w:spacing w:lineRule="auto" w:line="312"/>
        <w:ind w:firstLine="720"/>
        <w:jc w:val="both"/>
        <w:rPr>
          <w:sz w:val="28"/>
          <w:szCs w:val="28"/>
        </w:rPr>
      </w:pPr>
      <w:r>
        <w:rPr>
          <w:sz w:val="28"/>
          <w:szCs w:val="28"/>
        </w:rPr>
        <w:t>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w:t>
      </w:r>
    </w:p>
    <w:p>
      <w:pPr>
        <w:pStyle w:val="Normal"/>
        <w:spacing w:lineRule="auto" w:line="312"/>
        <w:ind w:firstLine="720"/>
        <w:jc w:val="both"/>
        <w:rPr>
          <w:sz w:val="28"/>
          <w:szCs w:val="28"/>
        </w:rPr>
      </w:pPr>
      <w:r>
        <w:rPr>
          <w:sz w:val="28"/>
          <w:szCs w:val="28"/>
        </w:rPr>
        <w:t xml:space="preserve">В течение 2017 года Минобрнауки России проведен ряд общественно-значимых </w:t>
      </w:r>
      <w:r>
        <w:rPr>
          <w:rStyle w:val="15pt0pt80"/>
          <w:spacing w:val="0"/>
          <w:w w:val="100"/>
          <w:sz w:val="28"/>
          <w:szCs w:val="28"/>
        </w:rPr>
        <w:t>мероприятий,</w:t>
      </w:r>
      <w:r>
        <w:rPr>
          <w:rStyle w:val="15pt0pt80"/>
          <w:sz w:val="28"/>
          <w:szCs w:val="28"/>
        </w:rPr>
        <w:t xml:space="preserve"> </w:t>
      </w:r>
      <w:r>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p>
    <w:p>
      <w:pPr>
        <w:pStyle w:val="Normal"/>
        <w:spacing w:lineRule="auto" w:line="312"/>
        <w:ind w:firstLine="720"/>
        <w:jc w:val="both"/>
        <w:rPr>
          <w:sz w:val="28"/>
          <w:szCs w:val="28"/>
        </w:rPr>
      </w:pPr>
      <w:r>
        <w:rPr>
          <w:sz w:val="28"/>
          <w:szCs w:val="28"/>
        </w:rPr>
        <w:t>- 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 (17-22 сентября 2017 года, г. Москва), участие в котором приняли 285 детей из 28 субъектов Российской Федерации;</w:t>
      </w:r>
    </w:p>
    <w:p>
      <w:pPr>
        <w:pStyle w:val="Normal"/>
        <w:spacing w:lineRule="auto" w:line="312"/>
        <w:ind w:firstLine="720"/>
        <w:jc w:val="both"/>
        <w:rPr>
          <w:sz w:val="28"/>
          <w:szCs w:val="28"/>
        </w:rPr>
      </w:pPr>
      <w:r>
        <w:rPr>
          <w:sz w:val="28"/>
          <w:szCs w:val="28"/>
        </w:rPr>
        <w:t>- творческий конкурс приемных семей «Ассамблея» (8-13 октября 2017 года, г. Москва), участие в котором приняли 33 приемные семьи из 33 субъектов Российской Федерации. Победителем признана семья Шкуровых из Воронежской области.</w:t>
      </w:r>
    </w:p>
    <w:p>
      <w:pPr>
        <w:pStyle w:val="Normal"/>
        <w:spacing w:lineRule="auto" w:line="312"/>
        <w:ind w:firstLine="720"/>
        <w:jc w:val="both"/>
        <w:rPr>
          <w:sz w:val="28"/>
          <w:szCs w:val="28"/>
        </w:rPr>
      </w:pPr>
      <w:r>
        <w:rPr>
          <w:sz w:val="28"/>
          <w:szCs w:val="28"/>
        </w:rPr>
        <w:t>- «Новогодняя ёлка Минобрнауки России для детей-сирот» (23-25 декабря 2017 года, г. Москва), участие в которой приняли 1 000 детей-сирот.</w:t>
      </w:r>
    </w:p>
    <w:p>
      <w:pPr>
        <w:pStyle w:val="Normal"/>
        <w:spacing w:lineRule="auto" w:line="312"/>
        <w:ind w:firstLine="720"/>
        <w:jc w:val="both"/>
        <w:rPr>
          <w:sz w:val="28"/>
          <w:szCs w:val="28"/>
        </w:rPr>
      </w:pPr>
      <w:r>
        <w:rPr>
          <w:rStyle w:val="115pt1pt1"/>
          <w:spacing w:val="0"/>
          <w:sz w:val="28"/>
          <w:szCs w:val="28"/>
        </w:rPr>
        <w:t xml:space="preserve">19 октября 2017 года в г. </w:t>
      </w:r>
      <w:r>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Pr>
          <w:sz w:val="28"/>
          <w:szCs w:val="28"/>
          <w:lang w:val="en-US"/>
        </w:rPr>
        <w:t>II</w:t>
      </w:r>
      <w:r>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 приняла участие Степанова Э.К. – член </w:t>
      </w:r>
      <w:r>
        <w:rPr>
          <w:sz w:val="28"/>
          <w:szCs w:val="28"/>
          <w:lang w:eastAsia="en-US" w:bidi="en-US"/>
        </w:rPr>
        <w:t>Н</w:t>
      </w:r>
      <w:r>
        <w:rPr>
          <w:sz w:val="28"/>
          <w:szCs w:val="28"/>
          <w:lang w:val="en-US" w:eastAsia="en-US" w:bidi="en-US"/>
        </w:rPr>
        <w:t>KO</w:t>
      </w:r>
      <w:r>
        <w:rPr>
          <w:sz w:val="28"/>
          <w:szCs w:val="28"/>
          <w:lang w:eastAsia="en-US" w:bidi="en-US"/>
        </w:rPr>
        <w:t xml:space="preserve"> </w:t>
      </w:r>
      <w:r>
        <w:rPr>
          <w:sz w:val="28"/>
          <w:szCs w:val="28"/>
        </w:rPr>
        <w:t>«Союз приемных родителей, усыновителей, опекунов и попечителей», созданного в июле 2016 году по инициативе Совета семей, воспитывающих детей-сирот и детей, оставшихся без попечения родителей, при Минобрнауки России.</w:t>
      </w:r>
    </w:p>
    <w:p>
      <w:pPr>
        <w:pStyle w:val="Normal"/>
        <w:spacing w:lineRule="auto" w:line="312"/>
        <w:ind w:firstLine="720"/>
        <w:jc w:val="both"/>
        <w:rPr>
          <w:sz w:val="28"/>
          <w:szCs w:val="28"/>
        </w:rPr>
      </w:pPr>
      <w:r>
        <w:rPr>
          <w:rStyle w:val="15pt0pt80"/>
          <w:spacing w:val="0"/>
          <w:w w:val="100"/>
          <w:sz w:val="28"/>
          <w:szCs w:val="28"/>
        </w:rPr>
        <w:t xml:space="preserve">Начиная </w:t>
      </w:r>
      <w:r>
        <w:rPr>
          <w:sz w:val="28"/>
          <w:szCs w:val="28"/>
        </w:rPr>
        <w:t xml:space="preserve">с 2013 года, </w:t>
      </w:r>
      <w:r>
        <w:rPr>
          <w:rStyle w:val="15pt0pt80"/>
          <w:spacing w:val="0"/>
          <w:w w:val="100"/>
          <w:sz w:val="28"/>
          <w:szCs w:val="28"/>
        </w:rPr>
        <w:t xml:space="preserve">при </w:t>
      </w:r>
      <w:r>
        <w:rPr>
          <w:sz w:val="28"/>
          <w:szCs w:val="28"/>
        </w:rPr>
        <w:t xml:space="preserve">поддержке Правительства Российской Федерации </w:t>
      </w:r>
      <w:r>
        <w:rPr>
          <w:rStyle w:val="15pt0pt80"/>
          <w:spacing w:val="0"/>
          <w:w w:val="100"/>
          <w:sz w:val="28"/>
          <w:szCs w:val="28"/>
        </w:rPr>
        <w:t xml:space="preserve">Минобрнауки России </w:t>
      </w:r>
      <w:r>
        <w:rPr>
          <w:sz w:val="28"/>
          <w:szCs w:val="28"/>
        </w:rPr>
        <w:t>ежегодно проводит Всероссийский слет-форум приемных семей (далее – слет-форум). В 2017 году слет-форум проведен с 19 по 22 октября в Москве.</w:t>
      </w:r>
    </w:p>
    <w:p>
      <w:pPr>
        <w:pStyle w:val="Normal"/>
        <w:spacing w:lineRule="auto" w:line="312"/>
        <w:ind w:firstLine="720"/>
        <w:jc w:val="both"/>
        <w:rPr>
          <w:sz w:val="28"/>
          <w:szCs w:val="28"/>
        </w:rPr>
      </w:pPr>
      <w:r>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замещающих семьях, повышения психолого-педагогической и родительских компетенций.</w:t>
      </w:r>
    </w:p>
    <w:p>
      <w:pPr>
        <w:pStyle w:val="Normal"/>
        <w:spacing w:lineRule="auto" w:line="312"/>
        <w:ind w:firstLine="720"/>
        <w:jc w:val="both"/>
        <w:rPr>
          <w:sz w:val="28"/>
          <w:szCs w:val="28"/>
        </w:rPr>
      </w:pPr>
      <w:r>
        <w:rPr>
          <w:sz w:val="28"/>
          <w:szCs w:val="28"/>
        </w:rPr>
        <w:t>В программе слета-форума также предусмотрено проведение серии практических мероприятий: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pPr>
        <w:sectPr>
          <w:footerReference w:type="default" r:id="rId24"/>
          <w:type w:val="nextPage"/>
          <w:pgSz w:w="11906" w:h="16838"/>
          <w:pgMar w:left="1418" w:right="851" w:header="0" w:top="1134" w:footer="709" w:bottom="1134" w:gutter="0"/>
          <w:pgNumType w:fmt="decimal"/>
          <w:formProt w:val="false"/>
          <w:textDirection w:val="lrTb"/>
          <w:docGrid w:type="default" w:linePitch="360" w:charSpace="0"/>
        </w:sect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 xml:space="preserve">11. ПРОФИЛАКТИКА БЕЗНАДЗОРНОСТИ И ПРАВОНАРУШЕНИЙ НЕСОВЕРШЕННОЛЕТНИХ </w:t>
      </w:r>
    </w:p>
    <w:p>
      <w:pPr>
        <w:pStyle w:val="Normal"/>
        <w:ind w:firstLine="709"/>
        <w:jc w:val="center"/>
        <w:rPr>
          <w:b/>
          <w:b/>
          <w:sz w:val="28"/>
          <w:szCs w:val="28"/>
        </w:rPr>
      </w:pPr>
      <w:r>
        <w:rPr>
          <w:b/>
          <w:sz w:val="28"/>
          <w:szCs w:val="28"/>
        </w:rPr>
        <w:t>И В ОТНОШЕНИИ НЕСОВЕРШЕННОЛЕТНИХ</w:t>
      </w:r>
    </w:p>
    <w:p>
      <w:pPr>
        <w:pStyle w:val="Normal"/>
        <w:ind w:firstLine="709"/>
        <w:jc w:val="center"/>
        <w:rPr>
          <w:b/>
          <w:b/>
          <w:sz w:val="28"/>
          <w:szCs w:val="28"/>
        </w:rPr>
      </w:pPr>
      <w:r>
        <w:rPr>
          <w:b/>
          <w:sz w:val="28"/>
          <w:szCs w:val="28"/>
        </w:rPr>
      </w:r>
    </w:p>
    <w:p>
      <w:pPr>
        <w:pStyle w:val="17"/>
        <w:shd w:val="clear" w:color="auto" w:fill="auto"/>
        <w:spacing w:lineRule="auto" w:line="312"/>
        <w:ind w:firstLine="720"/>
        <w:jc w:val="both"/>
        <w:rPr>
          <w:szCs w:val="28"/>
        </w:rPr>
      </w:pPr>
      <w:r>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pPr>
        <w:pStyle w:val="17"/>
        <w:shd w:val="clear" w:color="auto" w:fill="auto"/>
        <w:spacing w:lineRule="auto" w:line="312"/>
        <w:ind w:firstLine="720"/>
        <w:jc w:val="both"/>
        <w:rPr>
          <w:szCs w:val="28"/>
        </w:rPr>
      </w:pPr>
      <w:r>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pPr>
        <w:pStyle w:val="17"/>
        <w:shd w:val="clear" w:color="auto" w:fill="auto"/>
        <w:spacing w:lineRule="auto" w:line="312"/>
        <w:ind w:firstLine="720"/>
        <w:jc w:val="both"/>
        <w:rPr>
          <w:szCs w:val="28"/>
        </w:rPr>
      </w:pPr>
      <w:r>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pPr>
        <w:pStyle w:val="17"/>
        <w:shd w:val="clear" w:color="auto" w:fill="auto"/>
        <w:spacing w:lineRule="auto" w:line="312"/>
        <w:ind w:firstLine="720"/>
        <w:jc w:val="both"/>
        <w:rPr>
          <w:szCs w:val="28"/>
        </w:rPr>
      </w:pPr>
      <w:r>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в 2017 году разработаны нормативные правовые акты: Федеральный закон от 7 июня </w:t>
        <w:br/>
        <w:t xml:space="preserve">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 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w:t>
        <w:br/>
        <w:t>(далее – Федеральный закон от 7 июня 2017 г. № 120-ФЗ).</w:t>
      </w:r>
    </w:p>
    <w:p>
      <w:pPr>
        <w:pStyle w:val="17"/>
        <w:shd w:val="clear" w:color="auto" w:fill="auto"/>
        <w:spacing w:lineRule="auto" w:line="312"/>
        <w:ind w:firstLine="720"/>
        <w:jc w:val="both"/>
        <w:rPr>
          <w:szCs w:val="28"/>
        </w:rPr>
      </w:pPr>
      <w:r>
        <w:rPr>
          <w:szCs w:val="28"/>
        </w:rPr>
        <w:t>В частности, Федеральным законом от 7 июня 2017 г. №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pPr>
        <w:pStyle w:val="17"/>
        <w:shd w:val="clear" w:color="auto" w:fill="auto"/>
        <w:spacing w:lineRule="auto" w:line="312"/>
        <w:ind w:firstLine="720"/>
        <w:jc w:val="both"/>
        <w:rPr>
          <w:szCs w:val="28"/>
        </w:rPr>
      </w:pPr>
      <w:r>
        <w:rPr>
          <w:szCs w:val="28"/>
        </w:rPr>
        <w:t>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pPr>
        <w:pStyle w:val="17"/>
        <w:shd w:val="clear" w:color="auto" w:fill="auto"/>
        <w:spacing w:lineRule="auto" w:line="312"/>
        <w:ind w:firstLine="720"/>
        <w:jc w:val="both"/>
        <w:rPr>
          <w:szCs w:val="28"/>
        </w:rPr>
      </w:pPr>
      <w:r>
        <w:rPr>
          <w:szCs w:val="28"/>
        </w:rPr>
        <w:t>Федеральным законом от 7 июня 2017 г. № 120-ФЗ статья 110 (Доведение до самоубийства) Уголовного кодекса Российской Федерации дополнена рядом квалифицирующих признаков, таких как совершение преступления:</w:t>
      </w:r>
    </w:p>
    <w:p>
      <w:pPr>
        <w:pStyle w:val="17"/>
        <w:shd w:val="clear" w:color="auto" w:fill="auto"/>
        <w:spacing w:lineRule="auto" w:line="312"/>
        <w:ind w:firstLine="720"/>
        <w:jc w:val="both"/>
        <w:rPr>
          <w:szCs w:val="28"/>
        </w:rPr>
      </w:pPr>
      <w:r>
        <w:rPr>
          <w:szCs w:val="28"/>
        </w:rPr>
        <w:t>-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pPr>
        <w:pStyle w:val="17"/>
        <w:shd w:val="clear" w:color="auto" w:fill="auto"/>
        <w:spacing w:lineRule="auto" w:line="312"/>
        <w:ind w:firstLine="720"/>
        <w:jc w:val="both"/>
        <w:rPr>
          <w:szCs w:val="28"/>
        </w:rPr>
      </w:pPr>
      <w:r>
        <w:rPr>
          <w:szCs w:val="28"/>
        </w:rPr>
        <w:t>- в отношении женщины, заведомо для виновного находящейся в состоянии беременности;</w:t>
      </w:r>
    </w:p>
    <w:p>
      <w:pPr>
        <w:pStyle w:val="17"/>
        <w:shd w:val="clear" w:color="auto" w:fill="auto"/>
        <w:spacing w:lineRule="auto" w:line="312"/>
        <w:ind w:firstLine="720"/>
        <w:jc w:val="both"/>
        <w:rPr>
          <w:szCs w:val="28"/>
        </w:rPr>
      </w:pPr>
      <w:r>
        <w:rPr>
          <w:szCs w:val="28"/>
        </w:rPr>
        <w:t>- в отношении двух или более лиц;</w:t>
      </w:r>
    </w:p>
    <w:p>
      <w:pPr>
        <w:pStyle w:val="17"/>
        <w:shd w:val="clear" w:color="auto" w:fill="auto"/>
        <w:spacing w:lineRule="auto" w:line="312"/>
        <w:ind w:firstLine="720"/>
        <w:jc w:val="both"/>
        <w:rPr>
          <w:szCs w:val="28"/>
        </w:rPr>
      </w:pPr>
      <w:r>
        <w:rPr>
          <w:szCs w:val="28"/>
        </w:rPr>
        <w:t>- группой лиц по предварительному сговору или организованной группой;</w:t>
      </w:r>
    </w:p>
    <w:p>
      <w:pPr>
        <w:pStyle w:val="17"/>
        <w:shd w:val="clear" w:color="auto" w:fill="auto"/>
        <w:spacing w:lineRule="auto" w:line="312"/>
        <w:ind w:firstLine="720"/>
        <w:jc w:val="both"/>
        <w:rPr>
          <w:szCs w:val="28"/>
        </w:rPr>
      </w:pPr>
      <w:r>
        <w:rPr>
          <w:szCs w:val="28"/>
        </w:rPr>
        <w:t>- в публичном выступлении, публично демонстрирующемся произведении, СМИ или информационно-телекоммуникационных сетях (включая сеть «Интернет»).</w:t>
      </w:r>
    </w:p>
    <w:p>
      <w:pPr>
        <w:pStyle w:val="17"/>
        <w:shd w:val="clear" w:color="auto" w:fill="auto"/>
        <w:spacing w:lineRule="auto" w:line="312"/>
        <w:ind w:firstLine="720"/>
        <w:jc w:val="both"/>
        <w:rPr>
          <w:szCs w:val="28"/>
        </w:rPr>
      </w:pPr>
      <w:r>
        <w:rPr>
          <w:szCs w:val="28"/>
        </w:rPr>
        <w:t>При этом введена уголовная ответственность за склонение к совершению самоубийства или содействие совершению самоубийства, организацию деятельности, направленной на побуждение к совершению самоубийства, вовлечение несовершеннолетнего в совершение действий, представляющих опасность для жизни несовершеннолетнего.</w:t>
      </w:r>
    </w:p>
    <w:p>
      <w:pPr>
        <w:pStyle w:val="17"/>
        <w:shd w:val="clear" w:color="auto" w:fill="auto"/>
        <w:spacing w:lineRule="auto" w:line="312"/>
        <w:ind w:firstLine="720"/>
        <w:jc w:val="both"/>
        <w:rPr>
          <w:szCs w:val="28"/>
        </w:rPr>
      </w:pPr>
      <w:r>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pPr>
        <w:pStyle w:val="17"/>
        <w:shd w:val="clear" w:color="auto" w:fill="auto"/>
        <w:spacing w:lineRule="auto" w:line="312"/>
        <w:ind w:firstLine="720"/>
        <w:jc w:val="both"/>
        <w:rPr>
          <w:szCs w:val="28"/>
        </w:rPr>
      </w:pPr>
      <w:r>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pPr>
        <w:pStyle w:val="17"/>
        <w:shd w:val="clear" w:color="auto" w:fill="auto"/>
        <w:spacing w:lineRule="auto" w:line="312"/>
        <w:ind w:firstLine="720"/>
        <w:jc w:val="both"/>
        <w:rPr>
          <w:szCs w:val="28"/>
        </w:rPr>
      </w:pPr>
      <w:r>
        <w:rPr>
          <w:szCs w:val="28"/>
        </w:rPr>
        <w:t>Предусматривается запрет на использование аудиовизуального сервиса: в целях совершения уголовно наказуемых деяний, для разглашения сведений, составляющих государственную тайну,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pPr>
        <w:pStyle w:val="17"/>
        <w:shd w:val="clear" w:color="auto" w:fill="auto"/>
        <w:spacing w:lineRule="auto" w:line="312"/>
        <w:ind w:firstLine="720"/>
        <w:jc w:val="both"/>
        <w:rPr>
          <w:szCs w:val="28"/>
        </w:rPr>
      </w:pPr>
      <w:r>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pPr>
        <w:pStyle w:val="17"/>
        <w:shd w:val="clear" w:color="auto" w:fill="auto"/>
        <w:spacing w:lineRule="auto" w:line="312"/>
        <w:ind w:firstLine="720"/>
        <w:jc w:val="both"/>
        <w:rPr>
          <w:szCs w:val="28"/>
        </w:rPr>
      </w:pPr>
      <w:r>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pPr>
        <w:pStyle w:val="17"/>
        <w:shd w:val="clear" w:color="auto" w:fill="auto"/>
        <w:spacing w:lineRule="auto" w:line="312"/>
        <w:ind w:firstLine="720"/>
        <w:jc w:val="both"/>
        <w:rPr>
          <w:szCs w:val="28"/>
        </w:rPr>
      </w:pPr>
      <w:r>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pPr>
        <w:pStyle w:val="17"/>
        <w:shd w:val="clear" w:color="auto" w:fill="auto"/>
        <w:spacing w:lineRule="auto" w:line="312"/>
        <w:ind w:firstLine="720"/>
        <w:jc w:val="both"/>
        <w:rPr>
          <w:szCs w:val="28"/>
        </w:rPr>
      </w:pPr>
      <w:r>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pPr>
        <w:pStyle w:val="17"/>
        <w:shd w:val="clear" w:color="auto" w:fill="auto"/>
        <w:spacing w:lineRule="auto" w:line="312"/>
        <w:ind w:firstLine="720"/>
        <w:jc w:val="both"/>
        <w:rPr>
          <w:szCs w:val="28"/>
        </w:rPr>
      </w:pPr>
      <w:r>
        <w:rPr>
          <w:szCs w:val="28"/>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СМИ или информационно-телекоммуникационных сетей (включая сеть «Интернет»), – от 5 до 15 лет.</w:t>
      </w:r>
    </w:p>
    <w:p>
      <w:pPr>
        <w:pStyle w:val="17"/>
        <w:shd w:val="clear" w:color="auto" w:fill="auto"/>
        <w:spacing w:lineRule="auto" w:line="312"/>
        <w:ind w:firstLine="720"/>
        <w:jc w:val="both"/>
        <w:rPr>
          <w:szCs w:val="28"/>
        </w:rPr>
      </w:pPr>
      <w:r>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pPr>
        <w:pStyle w:val="17"/>
        <w:shd w:val="clear" w:color="auto" w:fill="auto"/>
        <w:spacing w:lineRule="auto" w:line="312"/>
        <w:ind w:firstLine="720"/>
        <w:jc w:val="both"/>
        <w:rPr>
          <w:szCs w:val="28"/>
        </w:rPr>
      </w:pPr>
      <w:r>
        <w:rPr>
          <w:szCs w:val="28"/>
        </w:rPr>
        <w:t>Согласно статистическим сведениям МВД России, в течение последних 3 лет подростковая преступность в Российской Федерация сократилась почти в 1,5 раза (2017 г. – 45,3 тыс.; 2016 г. – 53,7 тыс.; 2015 г. – 61,8 тыс.).</w:t>
      </w:r>
    </w:p>
    <w:p>
      <w:pPr>
        <w:pStyle w:val="17"/>
        <w:shd w:val="clear" w:color="auto" w:fill="auto"/>
        <w:spacing w:lineRule="auto" w:line="312"/>
        <w:ind w:firstLine="720"/>
        <w:jc w:val="both"/>
        <w:rPr>
          <w:szCs w:val="28"/>
        </w:rPr>
      </w:pPr>
      <w:r>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(2017 г. – 4,1%; 2016 г. – 4,5%; 2015 г. – 4,9%).</w:t>
      </w:r>
    </w:p>
    <w:p>
      <w:pPr>
        <w:pStyle w:val="17"/>
        <w:shd w:val="clear" w:color="auto" w:fill="auto"/>
        <w:spacing w:lineRule="auto" w:line="312"/>
        <w:ind w:firstLine="720"/>
        <w:jc w:val="both"/>
        <w:rPr>
          <w:szCs w:val="28"/>
        </w:rPr>
      </w:pPr>
      <w:r>
        <w:rPr>
          <w:szCs w:val="28"/>
        </w:rPr>
        <w:t xml:space="preserve">Сократилось количество особо тяжких (2017 г. – 1,9 тыс.; 2016 г. – 1,6 тыс.; 2015 г. – 2,2 тыс.), тяжких (2017 г. – 8,4 тыс.; 2016 г. – 9,9 тыс.; </w:t>
        <w:br/>
        <w:t>2015 г. – 11,3 тыс.) преступлений, а также преступлений средней (2017 г. – 24,3 тыс.; 2016 г. – 28 тыс.; 2015 г. – 30,9 тыс.) и небольшой (2017 г. – 10,8 тыс.; 2016 г. – 14,2 тыс.; 2015 г. – 17,5 тыс.) тяжести.</w:t>
      </w:r>
    </w:p>
    <w:p>
      <w:pPr>
        <w:pStyle w:val="17"/>
        <w:shd w:val="clear" w:color="auto" w:fill="auto"/>
        <w:spacing w:lineRule="auto" w:line="312"/>
        <w:ind w:firstLine="720"/>
        <w:jc w:val="both"/>
        <w:rPr>
          <w:szCs w:val="28"/>
        </w:rPr>
      </w:pPr>
      <w:r>
        <w:rPr>
          <w:szCs w:val="28"/>
        </w:rPr>
        <w:t xml:space="preserve">В 2017 году участниками преступлений стали 42,5 тыс. подростков </w:t>
        <w:br/>
        <w:t>(2016 г. – 48,6 тыс.; 2015 г. – 56 тыс.).</w:t>
      </w:r>
    </w:p>
    <w:p>
      <w:pPr>
        <w:pStyle w:val="17"/>
        <w:shd w:val="clear" w:color="auto" w:fill="auto"/>
        <w:spacing w:lineRule="auto" w:line="312"/>
        <w:ind w:firstLine="720"/>
        <w:jc w:val="both"/>
        <w:rPr>
          <w:szCs w:val="28"/>
        </w:rPr>
      </w:pPr>
      <w:r>
        <w:rPr>
          <w:szCs w:val="28"/>
        </w:rPr>
        <w:t>За последние 3 года среди несовершеннолетних, совершивших преступления, незначительно увеличилась доля учащихся образовательных организаций (2017 г. – 72,9%; 2016 г. – 70,7%; 2015 г. – 69,9%), при этом более чем в 2 раза уменьшилась доля подростков, без постоянных источников доходов и не работающих (2017 г. – 8,7%; 2016 г. – 11,4%; 2015 г. – 17,8%).</w:t>
      </w:r>
    </w:p>
    <w:p>
      <w:pPr>
        <w:pStyle w:val="17"/>
        <w:shd w:val="clear" w:color="auto" w:fill="auto"/>
        <w:spacing w:lineRule="auto" w:line="312"/>
        <w:ind w:firstLine="720"/>
        <w:jc w:val="both"/>
        <w:rPr>
          <w:szCs w:val="28"/>
        </w:rPr>
      </w:pPr>
      <w:r>
        <w:rPr>
          <w:szCs w:val="28"/>
        </w:rPr>
        <w:t>Сократилось число подростков, совершивших преступления в составе группы лиц (2017 г. – 912; 2016 г. – 1,2 тыс.; 2015 г. – 1,5 тыс.), группы лиц по предварительному сговору (2017 г. – 18,9 тыс.; 2016 г. – 20,2 тыс.; 2015 г. – 22 тыс.), а также в составе организованной группы или преступного сообщества (2017 г. – 75; 2016 г. – 62; 2015 г. – 79).</w:t>
      </w:r>
    </w:p>
    <w:p>
      <w:pPr>
        <w:pStyle w:val="17"/>
        <w:shd w:val="clear" w:color="auto" w:fill="auto"/>
        <w:spacing w:lineRule="auto" w:line="312"/>
        <w:ind w:firstLine="720"/>
        <w:jc w:val="both"/>
        <w:rPr>
          <w:szCs w:val="28"/>
        </w:rPr>
      </w:pPr>
      <w:r>
        <w:rPr>
          <w:szCs w:val="28"/>
        </w:rPr>
        <w:t xml:space="preserve">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(2017 г. – 5 355; 2016 г. – 6 724; </w:t>
        <w:br/>
        <w:t>2015 г. – 7 521) и наркотического (2017 г. – 343; 2016 г. – 535; 2015 г. – 652) опьянения.</w:t>
      </w:r>
    </w:p>
    <w:p>
      <w:pPr>
        <w:pStyle w:val="17"/>
        <w:shd w:val="clear" w:color="auto" w:fill="auto"/>
        <w:spacing w:lineRule="auto" w:line="312"/>
        <w:ind w:firstLine="720"/>
        <w:jc w:val="both"/>
        <w:rPr>
          <w:szCs w:val="28"/>
        </w:rPr>
      </w:pPr>
      <w:r>
        <w:rPr>
          <w:szCs w:val="28"/>
        </w:rPr>
        <w:t xml:space="preserve">Ежегодно уменьшается число подростков, имевших опыт преступной деятельности и вновь совершивших преступления (2017 </w:t>
      </w:r>
      <w:r>
        <w:rPr>
          <w:rStyle w:val="1pt"/>
          <w:sz w:val="28"/>
          <w:szCs w:val="28"/>
        </w:rPr>
        <w:t>г.</w:t>
      </w:r>
      <w:r>
        <w:rPr>
          <w:szCs w:val="28"/>
        </w:rPr>
        <w:t xml:space="preserve"> – </w:t>
      </w:r>
      <w:r>
        <w:rPr>
          <w:rStyle w:val="1pt"/>
          <w:sz w:val="28"/>
          <w:szCs w:val="28"/>
        </w:rPr>
        <w:t>11</w:t>
      </w:r>
      <w:r>
        <w:rPr>
          <w:szCs w:val="28"/>
        </w:rPr>
        <w:t xml:space="preserve"> 022; </w:t>
        <w:br/>
        <w:t>2016 г. – 12 778; 2015 г. – 14 306).</w:t>
      </w:r>
    </w:p>
    <w:p>
      <w:pPr>
        <w:pStyle w:val="17"/>
        <w:shd w:val="clear" w:color="auto" w:fill="auto"/>
        <w:spacing w:lineRule="auto" w:line="312"/>
        <w:ind w:firstLine="720"/>
        <w:jc w:val="both"/>
        <w:rPr>
          <w:szCs w:val="28"/>
        </w:rPr>
      </w:pPr>
      <w:r>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softHyphen/>
        <w:t>опасном положении.</w:t>
      </w:r>
    </w:p>
    <w:p>
      <w:pPr>
        <w:pStyle w:val="17"/>
        <w:shd w:val="clear" w:color="auto" w:fill="auto"/>
        <w:spacing w:lineRule="auto" w:line="312"/>
        <w:ind w:firstLine="720"/>
        <w:jc w:val="both"/>
        <w:rPr>
          <w:szCs w:val="28"/>
        </w:rPr>
      </w:pPr>
      <w:r>
        <w:rPr>
          <w:szCs w:val="28"/>
        </w:rPr>
        <w:t>В 2017 году в органы внутренних дел доставлено свыше 305,7 тыс. несовершеннолетних правонарушителей (2016 г. – 314,6 тыс.; 2015 г. – 335,8 тыс.), выявлено 55,9 тыс. безнадзорных детей, нуждающихся в помощи государства (2016 г. – 61,3 тыс.; 2015 г. – 63,6 тыс.), из них 36,7 тыс. помещены в учреждения системы профилактики безнадзорности и правонарушений несовершеннолетних (2016 г. – 41,6 тыс.; 2015 г. – 44,9 тыс.).</w:t>
      </w:r>
    </w:p>
    <w:p>
      <w:pPr>
        <w:pStyle w:val="17"/>
        <w:shd w:val="clear" w:color="auto" w:fill="auto"/>
        <w:spacing w:lineRule="auto" w:line="312"/>
        <w:ind w:firstLine="720"/>
        <w:jc w:val="both"/>
        <w:rPr>
          <w:szCs w:val="28"/>
        </w:rPr>
      </w:pPr>
      <w:r>
        <w:rPr>
          <w:szCs w:val="28"/>
        </w:rPr>
        <w:t xml:space="preserve">В целях профилактики повторных правонарушений органами внутренних дел в прошедшем году на учет поставлено 147,2 тыс. подростков </w:t>
        <w:br/>
        <w:t>(2016 г. – 145,9 тыс.; 2015 г. – 146,9 тыс.).</w:t>
      </w:r>
    </w:p>
    <w:p>
      <w:pPr>
        <w:pStyle w:val="17"/>
        <w:shd w:val="clear" w:color="auto" w:fill="auto"/>
        <w:spacing w:lineRule="auto" w:line="312"/>
        <w:ind w:firstLine="720"/>
        <w:jc w:val="both"/>
        <w:rPr>
          <w:szCs w:val="28"/>
        </w:rPr>
      </w:pPr>
      <w:r>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3 года носила нестабильный характер (2017 г. – 91 554; </w:t>
        <w:br/>
        <w:t>2016 г. – 69 595; 2015 г. – 96 479).</w:t>
      </w:r>
    </w:p>
    <w:p>
      <w:pPr>
        <w:pStyle w:val="17"/>
        <w:shd w:val="clear" w:color="auto" w:fill="auto"/>
        <w:spacing w:lineRule="auto" w:line="312"/>
        <w:ind w:firstLine="720"/>
        <w:jc w:val="both"/>
        <w:rPr>
          <w:szCs w:val="28"/>
        </w:rPr>
      </w:pPr>
      <w:r>
        <w:rPr>
          <w:szCs w:val="28"/>
        </w:rPr>
        <w:t>В 2016 году зарегистрировано снижение количества преступлений данной категории на 27,9%, в 2017 году – увеличение на 31,6%. Однако в целом за период 2015-2017 годов наблюдается положительная динамика сокращения уровня преступных деяний в отношении детей (на 3,8%).</w:t>
      </w:r>
    </w:p>
    <w:p>
      <w:pPr>
        <w:pStyle w:val="17"/>
        <w:shd w:val="clear" w:color="auto" w:fill="auto"/>
        <w:spacing w:lineRule="auto" w:line="312"/>
        <w:ind w:firstLine="720"/>
        <w:jc w:val="both"/>
        <w:rPr>
          <w:szCs w:val="28"/>
        </w:rPr>
      </w:pPr>
      <w:r>
        <w:rPr>
          <w:szCs w:val="28"/>
        </w:rPr>
        <w:t>Значительно уменьшилось количество преступлений против жизни и здоровья (2017 г. – 10 662; 2016 г. – 24 535; 2015 г. – 33 525), против собственности (2017 г. – 9 611; 2016 г. – 10 330; 2015 г. – 12 063).</w:t>
      </w:r>
    </w:p>
    <w:p>
      <w:pPr>
        <w:pStyle w:val="17"/>
        <w:shd w:val="clear" w:color="auto" w:fill="auto"/>
        <w:spacing w:lineRule="auto" w:line="312"/>
        <w:ind w:firstLine="720"/>
        <w:jc w:val="both"/>
        <w:rPr>
          <w:szCs w:val="28"/>
        </w:rPr>
      </w:pPr>
      <w:r>
        <w:rPr>
          <w:szCs w:val="28"/>
        </w:rPr>
        <w:t xml:space="preserve">В структуре зарегистрированных преступлений преобладают преступления небольшой тяжести (2017 г. – 71,1%; 2016 г. – 63,0%; </w:t>
        <w:br/>
        <w:t>2015 г. – 71,1%).</w:t>
      </w:r>
    </w:p>
    <w:p>
      <w:pPr>
        <w:pStyle w:val="17"/>
        <w:shd w:val="clear" w:color="auto" w:fill="auto"/>
        <w:spacing w:lineRule="auto" w:line="312"/>
        <w:ind w:firstLine="720"/>
        <w:jc w:val="both"/>
        <w:rPr>
          <w:szCs w:val="28"/>
        </w:rPr>
      </w:pPr>
      <w:r>
        <w:rPr>
          <w:szCs w:val="28"/>
        </w:rPr>
        <w:t>Наименьшая доля преступных деяний в отношении несовершеннолетних относится к категории тяжких (2017 г. – 6,3%; 2016 г. – 7%; 2015 г. – 7%).</w:t>
      </w:r>
    </w:p>
    <w:p>
      <w:pPr>
        <w:pStyle w:val="Normal"/>
        <w:jc w:val="center"/>
        <w:rPr/>
      </w:pPr>
      <w:r>
        <w:rPr/>
      </w:r>
    </w:p>
    <w:p>
      <w:pPr>
        <w:pStyle w:val="Normal"/>
        <w:jc w:val="center"/>
        <w:rPr/>
      </w:pPr>
      <w:r>
        <w:rPr/>
        <w:t>Преступления, совершенные в отношении несовершеннолетних</w:t>
      </w:r>
    </w:p>
    <w:p>
      <w:pPr>
        <w:pStyle w:val="Normal"/>
        <w:jc w:val="center"/>
        <w:rPr/>
      </w:pPr>
      <w:r>
        <w:rPr/>
      </w:r>
    </w:p>
    <w:tbl>
      <w:tblPr>
        <w:tblW w:w="495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975"/>
        <w:gridCol w:w="1511"/>
        <w:gridCol w:w="1511"/>
        <w:gridCol w:w="1473"/>
        <w:gridCol w:w="1671"/>
        <w:gridCol w:w="1398"/>
      </w:tblGrid>
      <w:tr>
        <w:trPr/>
        <w:tc>
          <w:tcPr>
            <w:tcW w:w="1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2015</w:t>
            </w:r>
          </w:p>
        </w:tc>
        <w:tc>
          <w:tcPr>
            <w:tcW w:w="2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2016</w:t>
            </w:r>
          </w:p>
        </w:tc>
        <w:tc>
          <w:tcPr>
            <w:tcW w:w="3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2017</w:t>
            </w:r>
          </w:p>
        </w:tc>
      </w:tr>
      <w:tr>
        <w:trPr/>
        <w:tc>
          <w:tcPr>
            <w:tcW w:w="1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center"/>
              <w:outlineLvl w:val="0"/>
              <w:rPr/>
            </w:pPr>
            <w:r>
              <w:rPr>
                <w:sz w:val="22"/>
                <w:szCs w:val="22"/>
              </w:rPr>
              <w:t>количество</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количество</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Cs w:val="28"/>
              </w:rPr>
              <w:t>%</w:t>
            </w:r>
            <w:r>
              <w:rPr>
                <w:sz w:val="22"/>
                <w:szCs w:val="22"/>
              </w:rPr>
              <w:t>, (+</w:t>
            </w:r>
            <w:r>
              <w:rPr>
                <w:sz w:val="22"/>
                <w:szCs w:val="22"/>
                <w:lang w:val="en-US"/>
              </w:rPr>
              <w:t>/</w:t>
            </w:r>
            <w:r>
              <w:rPr>
                <w:sz w:val="22"/>
                <w:szCs w:val="22"/>
              </w:rPr>
              <w:t>-)</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 w:val="22"/>
                <w:szCs w:val="22"/>
              </w:rPr>
              <w:t>количество</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center"/>
              <w:outlineLvl w:val="0"/>
              <w:rPr/>
            </w:pPr>
            <w:r>
              <w:rPr>
                <w:szCs w:val="28"/>
              </w:rPr>
              <w:t>%</w:t>
            </w:r>
            <w:r>
              <w:rPr>
                <w:sz w:val="22"/>
                <w:szCs w:val="22"/>
              </w:rPr>
              <w:t>, (+</w:t>
            </w:r>
            <w:r>
              <w:rPr>
                <w:sz w:val="22"/>
                <w:szCs w:val="22"/>
                <w:lang w:val="en-US"/>
              </w:rPr>
              <w:t>/</w:t>
            </w:r>
            <w:r>
              <w:rPr>
                <w:sz w:val="22"/>
                <w:szCs w:val="22"/>
              </w:rPr>
              <w:t>-)</w:t>
            </w:r>
          </w:p>
        </w:tc>
      </w:tr>
      <w:tr>
        <w:trPr/>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sz w:val="22"/>
                <w:szCs w:val="22"/>
              </w:rPr>
              <w:t>Всего, в том числе:</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96 479</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69 595</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-27,9</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91 554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+31,6</w:t>
            </w:r>
          </w:p>
        </w:tc>
      </w:tr>
      <w:tr>
        <w:trPr/>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sz w:val="22"/>
                <w:szCs w:val="22"/>
              </w:rPr>
              <w:t>особо тяжкие</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7 568</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7 460</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-1,4</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7 873</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+5,5</w:t>
            </w:r>
          </w:p>
        </w:tc>
      </w:tr>
      <w:tr>
        <w:trPr/>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sz w:val="22"/>
                <w:szCs w:val="22"/>
              </w:rPr>
              <w:t>тяжкие</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6 669</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5 719</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-14,2</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5 791</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+1,3</w:t>
            </w:r>
          </w:p>
        </w:tc>
      </w:tr>
      <w:tr>
        <w:trPr/>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jc w:val="both"/>
              <w:outlineLvl w:val="0"/>
              <w:rPr/>
            </w:pPr>
            <w:r>
              <w:rPr>
                <w:sz w:val="22"/>
                <w:szCs w:val="22"/>
              </w:rPr>
              <w:t>средней тяжести</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13 570</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12 583</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-7,3</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12 810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+1,8</w:t>
            </w:r>
          </w:p>
        </w:tc>
      </w:tr>
      <w:tr>
        <w:trPr/>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outlineLvl w:val="0"/>
              <w:rPr/>
            </w:pPr>
            <w:r>
              <w:rPr>
                <w:sz w:val="22"/>
                <w:szCs w:val="22"/>
              </w:rPr>
              <w:t>небольшой тяжести</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68 563</w:t>
            </w:r>
          </w:p>
        </w:tc>
        <w:tc>
          <w:tcPr>
            <w:tcW w:w="1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43 831</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-36,1</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65 078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sz w:val="22"/>
                <w:szCs w:val="22"/>
              </w:rPr>
              <w:t>+48,5</w:t>
            </w:r>
          </w:p>
        </w:tc>
      </w:tr>
    </w:tbl>
    <w:p>
      <w:pPr>
        <w:pStyle w:val="17"/>
        <w:shd w:val="clear" w:color="auto" w:fill="auto"/>
        <w:ind w:left="40" w:right="40" w:firstLine="700"/>
        <w:jc w:val="both"/>
        <w:rPr/>
      </w:pPr>
      <w:r>
        <w:rPr/>
      </w:r>
    </w:p>
    <w:p>
      <w:pPr>
        <w:pStyle w:val="17"/>
        <w:shd w:val="clear" w:color="auto" w:fill="auto"/>
        <w:spacing w:lineRule="auto" w:line="312"/>
        <w:ind w:firstLine="720"/>
        <w:jc w:val="both"/>
        <w:rPr>
          <w:rFonts w:cs="Times New Roman"/>
          <w:szCs w:val="28"/>
        </w:rPr>
      </w:pPr>
      <w:r>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(2017 г. </w:t>
      </w:r>
      <w:r>
        <w:rPr>
          <w:szCs w:val="28"/>
        </w:rPr>
        <w:t>–</w:t>
      </w:r>
      <w:r>
        <w:rPr>
          <w:rFonts w:cs="Times New Roman"/>
          <w:szCs w:val="28"/>
        </w:rPr>
        <w:t xml:space="preserve"> 13 487; 2016 г. </w:t>
      </w:r>
      <w:r>
        <w:rPr>
          <w:szCs w:val="28"/>
        </w:rPr>
        <w:t>–</w:t>
      </w:r>
      <w:r>
        <w:rPr>
          <w:rFonts w:cs="Times New Roman"/>
          <w:szCs w:val="28"/>
        </w:rPr>
        <w:t xml:space="preserve"> 12 353; 2015 </w:t>
      </w:r>
      <w:r>
        <w:rPr>
          <w:rStyle w:val="1pt"/>
          <w:sz w:val="28"/>
          <w:szCs w:val="28"/>
        </w:rPr>
        <w:t xml:space="preserve">г. </w:t>
      </w:r>
      <w:r>
        <w:rPr>
          <w:szCs w:val="28"/>
        </w:rPr>
        <w:t xml:space="preserve">– </w:t>
      </w:r>
      <w:r>
        <w:rPr>
          <w:rStyle w:val="1pt"/>
          <w:spacing w:val="0"/>
          <w:sz w:val="28"/>
          <w:szCs w:val="28"/>
        </w:rPr>
        <w:t>12</w:t>
      </w:r>
      <w:r>
        <w:rPr>
          <w:rFonts w:cs="Times New Roman"/>
          <w:szCs w:val="28"/>
        </w:rPr>
        <w:t xml:space="preserve"> 175).</w:t>
      </w:r>
    </w:p>
    <w:p>
      <w:pPr>
        <w:pStyle w:val="17"/>
        <w:shd w:val="clear" w:color="auto" w:fill="auto"/>
        <w:spacing w:lineRule="auto" w:line="312"/>
        <w:ind w:firstLine="720"/>
        <w:jc w:val="both"/>
        <w:rPr>
          <w:rFonts w:cs="Times New Roman"/>
          <w:szCs w:val="28"/>
        </w:rPr>
      </w:pPr>
      <w:r>
        <w:rPr>
          <w:rFonts w:cs="Times New Roman"/>
          <w:szCs w:val="28"/>
        </w:rPr>
        <w:t xml:space="preserve">За последние 3 года число детей, ставших жертвами преступлений, увеличилось на 2,8% (2017 г. </w:t>
      </w:r>
      <w:r>
        <w:rPr>
          <w:szCs w:val="28"/>
        </w:rPr>
        <w:t>–</w:t>
      </w:r>
      <w:r>
        <w:rPr>
          <w:rFonts w:cs="Times New Roman"/>
          <w:szCs w:val="28"/>
        </w:rPr>
        <w:t xml:space="preserve"> 105 519; 2016 г. </w:t>
      </w:r>
      <w:r>
        <w:rPr>
          <w:szCs w:val="28"/>
        </w:rPr>
        <w:t>–</w:t>
      </w:r>
      <w:r>
        <w:rPr>
          <w:rFonts w:cs="Times New Roman"/>
          <w:szCs w:val="28"/>
        </w:rPr>
        <w:t xml:space="preserve"> 78 698; 2015 г. </w:t>
      </w:r>
      <w:r>
        <w:rPr>
          <w:szCs w:val="28"/>
        </w:rPr>
        <w:t xml:space="preserve">– </w:t>
      </w:r>
      <w:r>
        <w:rPr>
          <w:rFonts w:cs="Times New Roman"/>
          <w:szCs w:val="28"/>
        </w:rPr>
        <w:t>102 608).</w:t>
      </w:r>
    </w:p>
    <w:p>
      <w:pPr>
        <w:pStyle w:val="17"/>
        <w:shd w:val="clear" w:color="auto" w:fill="auto"/>
        <w:spacing w:lineRule="auto" w:line="312"/>
        <w:ind w:firstLine="720"/>
        <w:jc w:val="both"/>
        <w:rPr>
          <w:rFonts w:cs="Times New Roman"/>
          <w:szCs w:val="28"/>
        </w:rPr>
      </w:pPr>
      <w:r>
        <w:rPr>
          <w:rFonts w:cs="Times New Roman"/>
          <w:szCs w:val="28"/>
        </w:rPr>
        <w:t xml:space="preserve">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(2017 г. </w:t>
      </w:r>
      <w:r>
        <w:rPr>
          <w:szCs w:val="28"/>
        </w:rPr>
        <w:t>–</w:t>
      </w:r>
      <w:r>
        <w:rPr>
          <w:rFonts w:cs="Times New Roman"/>
          <w:szCs w:val="28"/>
        </w:rPr>
        <w:t xml:space="preserve"> 11 410; </w:t>
        <w:br/>
        <w:t xml:space="preserve">2016 г. </w:t>
      </w:r>
      <w:r>
        <w:rPr>
          <w:szCs w:val="28"/>
        </w:rPr>
        <w:t>–</w:t>
      </w:r>
      <w:r>
        <w:rPr>
          <w:rFonts w:cs="Times New Roman"/>
          <w:szCs w:val="28"/>
        </w:rPr>
        <w:t xml:space="preserve"> 10 942; 2015 г. </w:t>
      </w:r>
      <w:r>
        <w:rPr>
          <w:szCs w:val="28"/>
        </w:rPr>
        <w:t>–</w:t>
      </w:r>
      <w:r>
        <w:rPr>
          <w:rFonts w:cs="Times New Roman"/>
          <w:szCs w:val="28"/>
        </w:rPr>
        <w:t xml:space="preserve"> 10 201).</w:t>
      </w:r>
    </w:p>
    <w:p>
      <w:pPr>
        <w:pStyle w:val="17"/>
        <w:shd w:val="clear" w:color="auto" w:fill="auto"/>
        <w:spacing w:lineRule="auto" w:line="312"/>
        <w:ind w:firstLine="720"/>
        <w:jc w:val="both"/>
        <w:rPr>
          <w:rFonts w:cs="Times New Roman"/>
          <w:szCs w:val="28"/>
        </w:rPr>
      </w:pPr>
      <w:r>
        <w:rPr>
          <w:rFonts w:cs="Times New Roman"/>
          <w:szCs w:val="28"/>
        </w:rPr>
        <w:t>На фоне сокращения на 1,2% числа лиц, совершивших преступления против половой неприкосновенности и половой свободы личности, в рассматриваемом периоде (с 8 904 в 2015 году до 8 800 в 2017 году)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16-летнего возраста), статьей 135 (Развратные действия) Уголовного кодекса Российской Федерации.</w:t>
      </w:r>
    </w:p>
    <w:p>
      <w:pPr>
        <w:pStyle w:val="17"/>
        <w:shd w:val="clear" w:color="auto" w:fill="auto"/>
        <w:spacing w:lineRule="auto" w:line="312"/>
        <w:ind w:firstLine="720"/>
        <w:jc w:val="both"/>
        <w:rPr>
          <w:rFonts w:cs="Times New Roman"/>
          <w:szCs w:val="28"/>
        </w:rPr>
      </w:pPr>
      <w:r>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pPr>
        <w:pStyle w:val="17"/>
        <w:shd w:val="clear" w:color="auto" w:fill="auto"/>
        <w:spacing w:lineRule="auto" w:line="312"/>
        <w:ind w:firstLine="720"/>
        <w:jc w:val="both"/>
        <w:rPr>
          <w:rFonts w:cs="Times New Roman"/>
          <w:szCs w:val="28"/>
        </w:rPr>
      </w:pPr>
      <w:r>
        <w:rPr>
          <w:rFonts w:cs="Times New Roman"/>
          <w:szCs w:val="28"/>
        </w:rPr>
        <w:t xml:space="preserve">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(2017 г. </w:t>
      </w:r>
      <w:r>
        <w:rPr>
          <w:szCs w:val="28"/>
        </w:rPr>
        <w:t>–</w:t>
      </w:r>
      <w:r>
        <w:rPr>
          <w:rFonts w:cs="Times New Roman"/>
          <w:szCs w:val="28"/>
        </w:rPr>
        <w:t xml:space="preserve"> 2 218; 2016 г. </w:t>
      </w:r>
      <w:r>
        <w:rPr>
          <w:szCs w:val="28"/>
        </w:rPr>
        <w:t>–</w:t>
      </w:r>
      <w:r>
        <w:rPr>
          <w:rFonts w:cs="Times New Roman"/>
          <w:szCs w:val="28"/>
        </w:rPr>
        <w:t xml:space="preserve"> 2 033; 2015 г. </w:t>
      </w:r>
      <w:r>
        <w:rPr>
          <w:szCs w:val="28"/>
        </w:rPr>
        <w:t>–</w:t>
      </w:r>
      <w:r>
        <w:rPr>
          <w:rFonts w:cs="Times New Roman"/>
          <w:szCs w:val="28"/>
        </w:rPr>
        <w:t xml:space="preserve"> 2 057).</w:t>
      </w:r>
    </w:p>
    <w:p>
      <w:pPr>
        <w:pStyle w:val="17"/>
        <w:shd w:val="clear" w:color="auto" w:fill="auto"/>
        <w:tabs>
          <w:tab w:val="right" w:pos="7575" w:leader="none"/>
          <w:tab w:val="left" w:pos="7902" w:leader="none"/>
          <w:tab w:val="right" w:pos="9097" w:leader="none"/>
          <w:tab w:val="right" w:pos="9332" w:leader="none"/>
        </w:tabs>
        <w:spacing w:lineRule="auto" w:line="312"/>
        <w:ind w:firstLine="720"/>
        <w:jc w:val="both"/>
        <w:rPr>
          <w:rFonts w:cs="Times New Roman"/>
          <w:szCs w:val="28"/>
        </w:rPr>
      </w:pPr>
      <w:r>
        <w:rPr>
          <w:rFonts w:cs="Times New Roman"/>
          <w:szCs w:val="28"/>
        </w:rPr>
        <w:t xml:space="preserve">Соответственно количество лиц названной категории, состоящих под административным надзором, в последние три года возросло на 11,6% </w:t>
        <w:br/>
        <w:t xml:space="preserve">(2017 </w:t>
      </w:r>
      <w:r>
        <w:rPr>
          <w:rStyle w:val="1pt"/>
          <w:sz w:val="28"/>
          <w:szCs w:val="28"/>
        </w:rPr>
        <w:t>г.</w:t>
      </w:r>
      <w:r>
        <w:rPr>
          <w:szCs w:val="28"/>
        </w:rPr>
        <w:t xml:space="preserve"> – </w:t>
      </w:r>
      <w:r>
        <w:rPr>
          <w:rStyle w:val="1pt"/>
          <w:sz w:val="28"/>
          <w:szCs w:val="28"/>
        </w:rPr>
        <w:t>6</w:t>
      </w:r>
      <w:r>
        <w:rPr>
          <w:rFonts w:cs="Times New Roman"/>
          <w:szCs w:val="28"/>
        </w:rPr>
        <w:t xml:space="preserve"> 498; 2016 </w:t>
      </w:r>
      <w:r>
        <w:rPr>
          <w:rStyle w:val="1pt"/>
          <w:sz w:val="28"/>
          <w:szCs w:val="28"/>
        </w:rPr>
        <w:t>г.</w:t>
      </w:r>
      <w:r>
        <w:rPr>
          <w:szCs w:val="28"/>
        </w:rPr>
        <w:t xml:space="preserve"> –</w:t>
      </w:r>
      <w:r>
        <w:rPr>
          <w:rStyle w:val="1pt"/>
          <w:sz w:val="28"/>
          <w:szCs w:val="28"/>
        </w:rPr>
        <w:t xml:space="preserve"> 6</w:t>
      </w:r>
      <w:r>
        <w:rPr>
          <w:rFonts w:cs="Times New Roman"/>
          <w:szCs w:val="28"/>
        </w:rPr>
        <w:t xml:space="preserve"> 258; 2015 </w:t>
      </w:r>
      <w:r>
        <w:rPr>
          <w:rStyle w:val="1pt"/>
          <w:sz w:val="28"/>
          <w:szCs w:val="28"/>
        </w:rPr>
        <w:t>г.</w:t>
      </w:r>
      <w:r>
        <w:rPr>
          <w:szCs w:val="28"/>
        </w:rPr>
        <w:t xml:space="preserve"> – </w:t>
      </w:r>
      <w:r>
        <w:rPr>
          <w:rStyle w:val="1pt"/>
          <w:sz w:val="28"/>
          <w:szCs w:val="28"/>
        </w:rPr>
        <w:t>5</w:t>
      </w:r>
      <w:r>
        <w:rPr>
          <w:rFonts w:cs="Times New Roman"/>
          <w:szCs w:val="28"/>
        </w:rPr>
        <w:t xml:space="preserve"> 825).</w:t>
      </w:r>
    </w:p>
    <w:p>
      <w:pPr>
        <w:pStyle w:val="17"/>
        <w:shd w:val="clear" w:color="auto" w:fill="auto"/>
        <w:spacing w:lineRule="auto" w:line="312"/>
        <w:ind w:firstLine="720"/>
        <w:jc w:val="both"/>
        <w:rPr>
          <w:rFonts w:cs="Times New Roman"/>
          <w:szCs w:val="28"/>
        </w:rPr>
      </w:pPr>
      <w:r>
        <w:rPr>
          <w:rFonts w:cs="Times New Roman"/>
          <w:szCs w:val="28"/>
        </w:rPr>
        <w:t>Федеральным законом от 24 июня 1999 г. № 120-ФЗ 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pPr>
        <w:pStyle w:val="17"/>
        <w:shd w:val="clear" w:color="auto" w:fill="auto"/>
        <w:spacing w:lineRule="auto" w:line="312"/>
        <w:ind w:firstLine="720"/>
        <w:jc w:val="both"/>
        <w:rPr>
          <w:rFonts w:cs="Times New Roman"/>
          <w:szCs w:val="28"/>
        </w:rPr>
      </w:pPr>
      <w:r>
        <w:rPr>
          <w:rFonts w:cs="Times New Roman"/>
          <w:szCs w:val="28"/>
        </w:rPr>
        <w:t>Утвержденная в 2017 году Концепция развития системы профилактики безнадзорности и правонарушений несовершеннолетних представляет собой систему взглядов, принципов и приоритетов в профилактической работе с несовершеннолетними, а также предусматривает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pPr>
        <w:pStyle w:val="17"/>
        <w:shd w:val="clear" w:color="auto" w:fill="auto"/>
        <w:spacing w:lineRule="auto" w:line="312"/>
        <w:ind w:firstLine="720"/>
        <w:jc w:val="both"/>
        <w:rPr>
          <w:rFonts w:cs="Times New Roman"/>
          <w:szCs w:val="28"/>
        </w:rPr>
      </w:pPr>
      <w:r>
        <w:rPr>
          <w:rFonts w:cs="Times New Roman"/>
          <w:szCs w:val="28"/>
        </w:rPr>
        <w:t>В качестве ключевых задач Концепции развития системы профилактики безнадзорности и правонарушений несовершеннолетних 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pPr>
        <w:pStyle w:val="17"/>
        <w:shd w:val="clear" w:color="auto" w:fill="auto"/>
        <w:spacing w:lineRule="auto" w:line="312"/>
        <w:ind w:firstLine="720"/>
        <w:jc w:val="both"/>
        <w:rPr>
          <w:rFonts w:cs="Times New Roman"/>
          <w:szCs w:val="28"/>
        </w:rPr>
      </w:pPr>
      <w:r>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pPr>
        <w:pStyle w:val="17"/>
        <w:shd w:val="clear" w:color="auto" w:fill="auto"/>
        <w:spacing w:lineRule="auto" w:line="312"/>
        <w:ind w:firstLine="720"/>
        <w:jc w:val="both"/>
        <w:rPr>
          <w:rFonts w:cs="Times New Roman"/>
          <w:szCs w:val="28"/>
        </w:rPr>
      </w:pPr>
      <w:r>
        <w:rPr>
          <w:rFonts w:cs="Times New Roman"/>
          <w:szCs w:val="28"/>
        </w:rPr>
        <w:t>В соответствии с пунктом 1 плана мероприятий по реализации Концепции развития системы профилактики безнадзорности и правонарушений несовершеннолетних 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безнадзорности и правонарушений несовершеннолетних разработаны или актуализированы документы по организации профилактической работы с несовершеннолетними, приняты соответствующие нормативные правовые акты субъектов Российской Федерации.</w:t>
      </w:r>
    </w:p>
    <w:p>
      <w:pPr>
        <w:pStyle w:val="17"/>
        <w:shd w:val="clear" w:color="auto" w:fill="auto"/>
        <w:spacing w:lineRule="auto" w:line="312"/>
        <w:ind w:firstLine="720"/>
        <w:jc w:val="both"/>
        <w:rPr>
          <w:rFonts w:cs="Times New Roman"/>
          <w:szCs w:val="28"/>
        </w:rPr>
      </w:pPr>
      <w:r>
        <w:rPr>
          <w:rFonts w:cs="Times New Roman"/>
          <w:szCs w:val="28"/>
        </w:rPr>
        <w:t>По данным мониторинга в 15 субъектах Российской Федерации (Республики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 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pPr>
        <w:pStyle w:val="17"/>
        <w:shd w:val="clear" w:color="auto" w:fill="auto"/>
        <w:spacing w:lineRule="auto" w:line="312"/>
        <w:ind w:firstLine="720"/>
        <w:jc w:val="both"/>
        <w:rPr>
          <w:rFonts w:cs="Times New Roman"/>
          <w:szCs w:val="28"/>
        </w:rPr>
      </w:pPr>
      <w:r>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pPr>
        <w:pStyle w:val="17"/>
        <w:shd w:val="clear" w:color="auto" w:fill="auto"/>
        <w:spacing w:lineRule="auto" w:line="312"/>
        <w:ind w:firstLine="720"/>
        <w:jc w:val="both"/>
        <w:rPr>
          <w:rFonts w:cs="Times New Roman"/>
          <w:szCs w:val="28"/>
        </w:rPr>
      </w:pPr>
      <w:r>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(Республики Адыгея, Кабардино-Балкарская, 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pPr>
        <w:pStyle w:val="17"/>
        <w:shd w:val="clear" w:color="auto" w:fill="auto"/>
        <w:spacing w:lineRule="auto" w:line="312"/>
        <w:ind w:firstLine="720"/>
        <w:jc w:val="both"/>
        <w:rPr>
          <w:rFonts w:cs="Times New Roman"/>
          <w:szCs w:val="28"/>
        </w:rPr>
      </w:pPr>
      <w:r>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(Республики Коми, Северная Осетия-Алания; Пермский край; Архангельская, Астраханская, Вологодская, Новосибирская, Ярославская области, Ханты-Мансийский автономный округ-Югра);</w:t>
      </w:r>
    </w:p>
    <w:p>
      <w:pPr>
        <w:pStyle w:val="17"/>
        <w:shd w:val="clear" w:color="auto" w:fill="auto"/>
        <w:spacing w:lineRule="auto" w:line="312"/>
        <w:ind w:firstLine="720"/>
        <w:jc w:val="both"/>
        <w:rPr>
          <w:rFonts w:cs="Times New Roman"/>
          <w:szCs w:val="28"/>
        </w:rPr>
      </w:pPr>
      <w:r>
        <w:rPr>
          <w:rFonts w:cs="Times New Roman"/>
          <w:szCs w:val="28"/>
        </w:rPr>
        <w:t>государственной программы Воронежской области «Развитие образования»;</w:t>
      </w:r>
    </w:p>
    <w:p>
      <w:pPr>
        <w:pStyle w:val="17"/>
        <w:shd w:val="clear" w:color="auto" w:fill="auto"/>
        <w:spacing w:lineRule="auto" w:line="312"/>
        <w:ind w:firstLine="720"/>
        <w:jc w:val="both"/>
        <w:rPr>
          <w:rFonts w:cs="Times New Roman"/>
          <w:szCs w:val="28"/>
        </w:rPr>
      </w:pPr>
      <w:r>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pPr>
        <w:pStyle w:val="17"/>
        <w:shd w:val="clear" w:color="auto" w:fill="auto"/>
        <w:spacing w:lineRule="auto" w:line="312"/>
        <w:ind w:firstLine="720"/>
        <w:jc w:val="both"/>
        <w:rPr>
          <w:rFonts w:cs="Times New Roman"/>
          <w:szCs w:val="28"/>
        </w:rPr>
      </w:pPr>
      <w:r>
        <w:rPr>
          <w:rFonts w:cs="Times New Roman"/>
          <w:szCs w:val="28"/>
        </w:rPr>
        <w:t>государственной программы «Семья и дети Пермского края»;</w:t>
      </w:r>
    </w:p>
    <w:p>
      <w:pPr>
        <w:pStyle w:val="17"/>
        <w:shd w:val="clear" w:color="auto" w:fill="auto"/>
        <w:spacing w:lineRule="auto" w:line="312"/>
        <w:ind w:firstLine="720"/>
        <w:jc w:val="both"/>
        <w:rPr>
          <w:rFonts w:cs="Times New Roman"/>
          <w:szCs w:val="28"/>
        </w:rPr>
      </w:pPr>
      <w:r>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pPr>
        <w:pStyle w:val="17"/>
        <w:shd w:val="clear" w:color="auto" w:fill="auto"/>
        <w:spacing w:lineRule="auto" w:line="312"/>
        <w:ind w:firstLine="720"/>
        <w:jc w:val="both"/>
        <w:rPr>
          <w:rFonts w:cs="Times New Roman"/>
          <w:szCs w:val="28"/>
        </w:rPr>
      </w:pPr>
      <w:r>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pPr>
        <w:pStyle w:val="17"/>
        <w:shd w:val="clear" w:color="auto" w:fill="auto"/>
        <w:spacing w:lineRule="auto" w:line="312"/>
        <w:ind w:firstLine="720"/>
        <w:jc w:val="both"/>
        <w:rPr>
          <w:rFonts w:cs="Times New Roman"/>
          <w:szCs w:val="28"/>
        </w:rPr>
      </w:pPr>
      <w:r>
        <w:rPr>
          <w:rFonts w:cs="Times New Roman"/>
          <w:szCs w:val="28"/>
        </w:rPr>
        <w:t>целевой программы Ярославской области «Семья и дети Ярославии» на 2016-2020 годы.</w:t>
      </w:r>
    </w:p>
    <w:p>
      <w:pPr>
        <w:pStyle w:val="17"/>
        <w:shd w:val="clear" w:color="auto" w:fill="auto"/>
        <w:spacing w:lineRule="auto" w:line="312"/>
        <w:ind w:firstLine="720"/>
        <w:jc w:val="both"/>
        <w:rPr>
          <w:rFonts w:cs="Times New Roman"/>
          <w:szCs w:val="28"/>
        </w:rPr>
      </w:pPr>
      <w:r>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pPr>
        <w:pStyle w:val="17"/>
        <w:shd w:val="clear" w:color="auto" w:fill="auto"/>
        <w:spacing w:lineRule="auto" w:line="312"/>
        <w:ind w:firstLine="720"/>
        <w:jc w:val="both"/>
        <w:rPr>
          <w:rFonts w:cs="Times New Roman"/>
          <w:szCs w:val="28"/>
        </w:rPr>
      </w:pPr>
      <w:r>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pPr>
        <w:pStyle w:val="17"/>
        <w:shd w:val="clear" w:color="auto" w:fill="auto"/>
        <w:spacing w:lineRule="auto" w:line="312"/>
        <w:ind w:firstLine="720"/>
        <w:jc w:val="both"/>
        <w:rPr>
          <w:rFonts w:cs="Times New Roman"/>
          <w:szCs w:val="28"/>
        </w:rPr>
      </w:pPr>
      <w:r>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pPr>
        <w:pStyle w:val="17"/>
        <w:shd w:val="clear" w:color="auto" w:fill="auto"/>
        <w:spacing w:lineRule="auto" w:line="312"/>
        <w:ind w:firstLine="720"/>
        <w:jc w:val="both"/>
        <w:rPr>
          <w:rFonts w:cs="Times New Roman"/>
          <w:szCs w:val="28"/>
        </w:rPr>
      </w:pPr>
      <w:r>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pPr>
        <w:pStyle w:val="17"/>
        <w:shd w:val="clear" w:color="auto" w:fill="auto"/>
        <w:spacing w:lineRule="auto" w:line="312"/>
        <w:ind w:firstLine="720"/>
        <w:jc w:val="both"/>
        <w:rPr>
          <w:rFonts w:cs="Times New Roman"/>
          <w:szCs w:val="28"/>
        </w:rPr>
      </w:pPr>
      <w:r>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Pr>
          <w:szCs w:val="28"/>
        </w:rPr>
        <w:t>–</w:t>
      </w:r>
      <w:r>
        <w:rPr>
          <w:rFonts w:cs="Times New Roman"/>
          <w:szCs w:val="28"/>
        </w:rPr>
        <w:t xml:space="preserve"> в г. Казани.</w:t>
      </w:r>
    </w:p>
    <w:p>
      <w:pPr>
        <w:pStyle w:val="17"/>
        <w:shd w:val="clear" w:color="auto" w:fill="auto"/>
        <w:spacing w:lineRule="auto" w:line="312"/>
        <w:ind w:firstLine="720"/>
        <w:jc w:val="both"/>
        <w:rPr>
          <w:rFonts w:cs="Times New Roman"/>
          <w:szCs w:val="28"/>
        </w:rPr>
      </w:pPr>
      <w:r>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 в постановке на профилактический учет органов внутренних дел 1,6 тыс. неблагополучных родителей и 1,5 подростков, в проведении 15,7 тыс. проверок по месту жительства лиц, состоящих на профилактическом учете в подразделениях по делам несовершеннолетних, в розыске 145 подростков,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pPr>
        <w:pStyle w:val="17"/>
        <w:shd w:val="clear" w:color="auto" w:fill="auto"/>
        <w:spacing w:lineRule="auto" w:line="312"/>
        <w:ind w:firstLine="720"/>
        <w:jc w:val="both"/>
        <w:rPr>
          <w:rFonts w:cs="Times New Roman"/>
          <w:szCs w:val="28"/>
        </w:rPr>
      </w:pPr>
      <w:r>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pPr>
        <w:pStyle w:val="17"/>
        <w:shd w:val="clear" w:color="auto" w:fill="auto"/>
        <w:spacing w:lineRule="auto" w:line="312"/>
        <w:ind w:firstLine="720"/>
        <w:jc w:val="both"/>
        <w:rPr>
          <w:rFonts w:cs="Times New Roman"/>
          <w:szCs w:val="28"/>
        </w:rPr>
      </w:pPr>
      <w:r>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pPr>
        <w:pStyle w:val="17"/>
        <w:shd w:val="clear" w:color="auto" w:fill="auto"/>
        <w:spacing w:lineRule="auto" w:line="312"/>
        <w:ind w:firstLine="720"/>
        <w:jc w:val="both"/>
        <w:rPr>
          <w:rFonts w:cs="Times New Roman"/>
          <w:szCs w:val="28"/>
        </w:rPr>
      </w:pPr>
      <w:r>
        <w:rPr>
          <w:rFonts w:cs="Times New Roman"/>
          <w:szCs w:val="28"/>
        </w:rPr>
        <w:t>Профилактические мероприятия также обеспечиваются посредством реализации:</w:t>
      </w:r>
    </w:p>
    <w:p>
      <w:pPr>
        <w:pStyle w:val="17"/>
        <w:shd w:val="clear" w:color="auto" w:fill="auto"/>
        <w:spacing w:lineRule="auto" w:line="312"/>
        <w:ind w:firstLine="720"/>
        <w:jc w:val="both"/>
        <w:rPr>
          <w:rFonts w:cs="Times New Roman"/>
          <w:szCs w:val="28"/>
        </w:rPr>
      </w:pPr>
      <w:r>
        <w:rPr>
          <w:rFonts w:cs="Times New Roman"/>
          <w:szCs w:val="28"/>
        </w:rPr>
        <w:t>- 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pPr>
        <w:pStyle w:val="17"/>
        <w:shd w:val="clear" w:color="auto" w:fill="auto"/>
        <w:spacing w:lineRule="auto" w:line="312"/>
        <w:ind w:firstLine="720"/>
        <w:jc w:val="both"/>
        <w:rPr>
          <w:rFonts w:cs="Times New Roman"/>
          <w:szCs w:val="28"/>
        </w:rPr>
      </w:pPr>
      <w:r>
        <w:rPr>
          <w:rFonts w:cs="Times New Roman"/>
          <w:szCs w:val="28"/>
        </w:rPr>
        <w:t>- факультативных и элективных учебных предметов, планируемых конкретной школой, в том числе духовно-нравственной и культурно</w:t>
        <w:softHyphen/>
        <w:t>эстетической направленности;</w:t>
      </w:r>
    </w:p>
    <w:p>
      <w:pPr>
        <w:pStyle w:val="17"/>
        <w:shd w:val="clear" w:color="auto" w:fill="auto"/>
        <w:spacing w:lineRule="auto" w:line="312"/>
        <w:ind w:firstLine="720"/>
        <w:jc w:val="both"/>
        <w:rPr>
          <w:rFonts w:cs="Times New Roman"/>
          <w:szCs w:val="28"/>
        </w:rPr>
      </w:pPr>
      <w:r>
        <w:rPr>
          <w:rFonts w:cs="Times New Roman"/>
          <w:szCs w:val="28"/>
        </w:rPr>
        <w:t xml:space="preserve">- внеурочной деятельности обучающихся; </w:t>
      </w:r>
    </w:p>
    <w:p>
      <w:pPr>
        <w:pStyle w:val="17"/>
        <w:shd w:val="clear" w:color="auto" w:fill="auto"/>
        <w:spacing w:lineRule="auto" w:line="312"/>
        <w:ind w:firstLine="720"/>
        <w:jc w:val="both"/>
        <w:rPr>
          <w:rFonts w:cs="Times New Roman"/>
          <w:szCs w:val="28"/>
        </w:rPr>
      </w:pPr>
      <w:r>
        <w:rPr>
          <w:rFonts w:cs="Times New Roman"/>
          <w:szCs w:val="28"/>
        </w:rPr>
        <w:t>- дополнительных общеобразовательных программ.</w:t>
      </w:r>
    </w:p>
    <w:p>
      <w:pPr>
        <w:pStyle w:val="17"/>
        <w:shd w:val="clear" w:color="auto" w:fill="auto"/>
        <w:spacing w:lineRule="auto" w:line="312"/>
        <w:ind w:firstLine="720"/>
        <w:jc w:val="both"/>
        <w:rPr>
          <w:rFonts w:cs="Times New Roman"/>
          <w:szCs w:val="28"/>
        </w:rPr>
      </w:pPr>
      <w:r>
        <w:rPr>
          <w:rFonts w:cs="Times New Roman"/>
          <w:szCs w:val="28"/>
        </w:rPr>
        <w:t>В соответствии с пунктом 5 плана мероприятий по реализации Концепции развития системы профилактики безнадзорности и правонарушений несовершеннолетних в показатели мониторинга системы образования приказом Минобрнауки России от 22 сентября 2017 г. № 955 «Об утверждении показателей мониторинга системы образования» 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pPr>
        <w:pStyle w:val="17"/>
        <w:shd w:val="clear" w:color="auto" w:fill="auto"/>
        <w:spacing w:lineRule="auto" w:line="312"/>
        <w:ind w:firstLine="720"/>
        <w:jc w:val="both"/>
        <w:rPr>
          <w:rFonts w:cs="Times New Roman"/>
          <w:szCs w:val="28"/>
        </w:rPr>
      </w:pPr>
      <w:r>
        <w:rPr>
          <w:rFonts w:cs="Times New Roman"/>
          <w:szCs w:val="28"/>
        </w:rPr>
        <w:t xml:space="preserve">Во исполнение поручения Президента Российской Федерации </w:t>
        <w:br/>
        <w:t>В.В. Путина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pPr>
        <w:pStyle w:val="17"/>
        <w:shd w:val="clear" w:color="auto" w:fill="auto"/>
        <w:spacing w:lineRule="auto" w:line="312"/>
        <w:ind w:firstLine="720"/>
        <w:jc w:val="both"/>
        <w:rPr>
          <w:rFonts w:cs="Times New Roman"/>
          <w:szCs w:val="28"/>
        </w:rPr>
      </w:pPr>
      <w:r>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pPr>
        <w:pStyle w:val="17"/>
        <w:shd w:val="clear" w:color="auto" w:fill="auto"/>
        <w:spacing w:lineRule="auto" w:line="312"/>
        <w:ind w:firstLine="720"/>
        <w:jc w:val="both"/>
        <w:rPr>
          <w:rFonts w:cs="Times New Roman"/>
          <w:szCs w:val="28"/>
        </w:rPr>
      </w:pPr>
      <w:r>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pPr>
        <w:pStyle w:val="17"/>
        <w:shd w:val="clear" w:color="auto" w:fill="auto"/>
        <w:spacing w:lineRule="auto" w:line="312"/>
        <w:ind w:firstLine="720"/>
        <w:jc w:val="both"/>
        <w:rPr>
          <w:rFonts w:cs="Times New Roman"/>
          <w:szCs w:val="28"/>
        </w:rPr>
      </w:pPr>
      <w:r>
        <w:rPr>
          <w:rFonts w:cs="Times New Roman"/>
          <w:szCs w:val="28"/>
        </w:rPr>
        <w:t>С целью укрепления взаимодействия субъектов системы профилактики в июне 2017 года МВД России совместно с заинтересованными федеральными органами исполнительной власти был разработан Межведомственный план профилактической работы в сфере немедицинского потребления наркотиков на 2017 год и плановый период 2018 и 2019 годов.</w:t>
      </w:r>
    </w:p>
    <w:p>
      <w:pPr>
        <w:pStyle w:val="17"/>
        <w:shd w:val="clear" w:color="auto" w:fill="auto"/>
        <w:spacing w:lineRule="auto" w:line="312"/>
        <w:ind w:firstLine="720"/>
        <w:jc w:val="both"/>
        <w:rPr>
          <w:rFonts w:cs="Times New Roman"/>
          <w:szCs w:val="28"/>
        </w:rPr>
      </w:pPr>
      <w:r>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pPr>
        <w:pStyle w:val="17"/>
        <w:shd w:val="clear" w:color="auto" w:fill="auto"/>
        <w:spacing w:lineRule="auto" w:line="312"/>
        <w:ind w:firstLine="720"/>
        <w:jc w:val="both"/>
        <w:rPr>
          <w:rFonts w:cs="Times New Roman"/>
          <w:szCs w:val="28"/>
        </w:rPr>
      </w:pPr>
      <w:r>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pPr>
        <w:pStyle w:val="17"/>
        <w:shd w:val="clear" w:color="auto" w:fill="auto"/>
        <w:spacing w:lineRule="auto" w:line="312"/>
        <w:ind w:firstLine="720"/>
        <w:jc w:val="both"/>
        <w:rPr>
          <w:rFonts w:cs="Times New Roman"/>
          <w:szCs w:val="28"/>
        </w:rPr>
      </w:pPr>
      <w:r>
        <w:rPr>
          <w:rFonts w:cs="Times New Roman"/>
          <w:szCs w:val="28"/>
        </w:rPr>
        <w:t>Как показывают результаты анализа, за последние 3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pPr>
        <w:pStyle w:val="17"/>
        <w:shd w:val="clear" w:color="auto" w:fill="auto"/>
        <w:spacing w:lineRule="auto" w:line="312"/>
        <w:ind w:firstLine="720"/>
        <w:jc w:val="both"/>
        <w:rPr>
          <w:rFonts w:cs="Times New Roman"/>
          <w:szCs w:val="28"/>
        </w:rPr>
      </w:pPr>
      <w:r>
        <w:rPr>
          <w:rFonts w:cs="Times New Roman"/>
          <w:szCs w:val="28"/>
        </w:rPr>
        <w:t>В 2017 году охват социально-психологическим тестированием составлял 82</w:t>
      </w:r>
      <w:r>
        <w:rPr>
          <w:szCs w:val="28"/>
        </w:rPr>
        <w:t>%</w:t>
      </w:r>
      <w:r>
        <w:rPr>
          <w:rFonts w:cs="Times New Roman"/>
          <w:szCs w:val="28"/>
        </w:rPr>
        <w:t xml:space="preserve"> от общего количества образовательных организаций в Российской Федерации (2016 г. </w:t>
      </w:r>
      <w:r>
        <w:rPr>
          <w:szCs w:val="28"/>
        </w:rPr>
        <w:t xml:space="preserve">– </w:t>
      </w:r>
      <w:r>
        <w:rPr>
          <w:rFonts w:cs="Times New Roman"/>
          <w:szCs w:val="28"/>
        </w:rPr>
        <w:t>73</w:t>
      </w:r>
      <w:r>
        <w:rPr>
          <w:szCs w:val="28"/>
        </w:rPr>
        <w:t>%</w:t>
      </w:r>
      <w:r>
        <w:rPr>
          <w:rFonts w:cs="Times New Roman"/>
          <w:szCs w:val="28"/>
        </w:rPr>
        <w:t xml:space="preserve">; 2015 г. </w:t>
      </w:r>
      <w:r>
        <w:rPr>
          <w:szCs w:val="28"/>
        </w:rPr>
        <w:t>–</w:t>
      </w:r>
      <w:r>
        <w:rPr>
          <w:rFonts w:cs="Times New Roman"/>
          <w:szCs w:val="28"/>
        </w:rPr>
        <w:t xml:space="preserve"> 49</w:t>
      </w:r>
      <w:r>
        <w:rPr>
          <w:szCs w:val="28"/>
        </w:rPr>
        <w:t>%</w:t>
      </w:r>
      <w:r>
        <w:rPr>
          <w:rFonts w:cs="Times New Roman"/>
          <w:szCs w:val="28"/>
        </w:rPr>
        <w:t>).</w:t>
      </w:r>
    </w:p>
    <w:p>
      <w:pPr>
        <w:pStyle w:val="17"/>
        <w:shd w:val="clear" w:color="auto" w:fill="auto"/>
        <w:spacing w:lineRule="auto" w:line="312"/>
        <w:ind w:firstLine="720"/>
        <w:jc w:val="both"/>
        <w:rPr>
          <w:rFonts w:cs="Times New Roman"/>
          <w:szCs w:val="28"/>
        </w:rPr>
      </w:pPr>
      <w:r>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 больше, чем в 2015-2016 учебном году.</w:t>
      </w:r>
    </w:p>
    <w:p>
      <w:pPr>
        <w:pStyle w:val="17"/>
        <w:shd w:val="clear" w:color="auto" w:fill="auto"/>
        <w:spacing w:lineRule="auto" w:line="312"/>
        <w:ind w:firstLine="720"/>
        <w:jc w:val="both"/>
        <w:rPr>
          <w:rFonts w:cs="Times New Roman"/>
          <w:szCs w:val="28"/>
        </w:rPr>
      </w:pPr>
      <w:r>
        <w:rPr>
          <w:rFonts w:cs="Times New Roman"/>
          <w:szCs w:val="28"/>
        </w:rPr>
        <w:t>Суммарно в группу риска по девиантному поведению, связанному с употреблением психоактивных веществ, отнесено 8,4% обучающихся, что незначительно отличается от показателя прошлых 2 лет.</w:t>
      </w:r>
    </w:p>
    <w:p>
      <w:pPr>
        <w:pStyle w:val="17"/>
        <w:shd w:val="clear" w:color="auto" w:fill="auto"/>
        <w:spacing w:lineRule="auto" w:line="312"/>
        <w:ind w:firstLine="720"/>
        <w:jc w:val="both"/>
        <w:rPr>
          <w:rFonts w:cs="Times New Roman"/>
          <w:szCs w:val="28"/>
        </w:rPr>
      </w:pPr>
      <w:r>
        <w:rPr>
          <w:rFonts w:cs="Times New Roman"/>
          <w:szCs w:val="28"/>
        </w:rPr>
        <w:t xml:space="preserve">В 2016-2017 учебном году количество обучающихся, отказавшихся от участия в социально-психологическом тестировании, составило 285 393 (6,3%) школьника, 67 395 (5,7%) студентов образовательных организаций СПО, 65 360 (9%) студентов образовательных организаций высшего образования, всего отказавшихся от тестирования </w:t>
      </w:r>
      <w:r>
        <w:rPr>
          <w:szCs w:val="28"/>
        </w:rPr>
        <w:t>–</w:t>
      </w:r>
      <w:r>
        <w:rPr>
          <w:rFonts w:cs="Times New Roman"/>
          <w:szCs w:val="28"/>
        </w:rPr>
        <w:t xml:space="preserve"> 418 148 (6,5%) человек.</w:t>
      </w:r>
    </w:p>
    <w:p>
      <w:pPr>
        <w:pStyle w:val="17"/>
        <w:shd w:val="clear" w:color="auto" w:fill="auto"/>
        <w:spacing w:lineRule="auto" w:line="312"/>
        <w:ind w:firstLine="720"/>
        <w:jc w:val="both"/>
        <w:rPr>
          <w:rFonts w:cs="Times New Roman"/>
          <w:szCs w:val="28"/>
        </w:rPr>
      </w:pPr>
      <w:r>
        <w:rPr>
          <w:rFonts w:cs="Times New Roman"/>
          <w:szCs w:val="28"/>
        </w:rPr>
        <w:t>В целях оказания методической помощи органам и учреждениям системы образования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pPr>
        <w:pStyle w:val="17"/>
        <w:shd w:val="clear" w:color="auto" w:fill="auto"/>
        <w:spacing w:lineRule="auto" w:line="312"/>
        <w:ind w:firstLine="720"/>
        <w:jc w:val="both"/>
        <w:rPr>
          <w:rFonts w:cs="Times New Roman"/>
          <w:szCs w:val="28"/>
        </w:rPr>
      </w:pPr>
      <w:r>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17"/>
        <w:shd w:val="clear" w:color="auto" w:fill="auto"/>
        <w:spacing w:lineRule="auto" w:line="312"/>
        <w:ind w:firstLine="720"/>
        <w:jc w:val="both"/>
        <w:rPr/>
      </w:pPr>
      <w:r>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5">
        <w:r>
          <w:rPr>
            <w:rStyle w:val="Style16"/>
            <w:rFonts w:eastAsia="" w:cs="Times New Roman" w:eastAsiaTheme="majorEastAsia"/>
            <w:szCs w:val="28"/>
            <w:lang w:val="en-US" w:bidi="en-US"/>
          </w:rPr>
          <w:t>http</w:t>
        </w:r>
        <w:r>
          <w:rPr>
            <w:rStyle w:val="Style16"/>
            <w:rFonts w:eastAsia="" w:cs="Times New Roman" w:eastAsiaTheme="majorEastAsia"/>
            <w:szCs w:val="28"/>
            <w:lang w:bidi="en-US"/>
          </w:rPr>
          <w:t>://</w:t>
        </w:r>
        <w:r>
          <w:rPr>
            <w:rStyle w:val="Style16"/>
            <w:rFonts w:eastAsia="" w:cs="Times New Roman" w:eastAsiaTheme="majorEastAsia"/>
            <w:szCs w:val="28"/>
            <w:lang w:val="en-US" w:bidi="en-US"/>
          </w:rPr>
          <w:t>www</w:t>
        </w:r>
        <w:r>
          <w:rPr>
            <w:rStyle w:val="Style16"/>
            <w:rFonts w:eastAsia="" w:cs="Times New Roman" w:eastAsiaTheme="majorEastAsia"/>
            <w:szCs w:val="28"/>
            <w:lang w:bidi="en-US"/>
          </w:rPr>
          <w:t>.</w:t>
        </w:r>
        <w:r>
          <w:rPr>
            <w:rStyle w:val="Style16"/>
            <w:rFonts w:eastAsia="" w:cs="Times New Roman" w:eastAsiaTheme="majorEastAsia"/>
            <w:szCs w:val="28"/>
            <w:lang w:val="en-US" w:bidi="en-US"/>
          </w:rPr>
          <w:t>fcprc</w:t>
        </w:r>
        <w:r>
          <w:rPr>
            <w:rStyle w:val="Style16"/>
            <w:rFonts w:eastAsia="" w:cs="Times New Roman" w:eastAsiaTheme="majorEastAsia"/>
            <w:szCs w:val="28"/>
            <w:lang w:bidi="en-US"/>
          </w:rPr>
          <w:t>.</w:t>
        </w:r>
        <w:r>
          <w:rPr>
            <w:rStyle w:val="Style16"/>
            <w:rFonts w:eastAsia="" w:cs="Times New Roman" w:eastAsiaTheme="majorEastAsia"/>
            <w:szCs w:val="28"/>
            <w:lang w:val="en-US" w:bidi="en-US"/>
          </w:rPr>
          <w:t>ru</w:t>
        </w:r>
        <w:r>
          <w:rPr>
            <w:rStyle w:val="Style16"/>
            <w:rFonts w:eastAsia="" w:cs="Times New Roman" w:eastAsiaTheme="majorEastAsia"/>
            <w:szCs w:val="28"/>
            <w:lang w:bidi="en-US"/>
          </w:rPr>
          <w:t>/</w:t>
        </w:r>
        <w:r>
          <w:rPr>
            <w:rStyle w:val="Style16"/>
            <w:rFonts w:eastAsia="" w:cs="Times New Roman" w:eastAsiaTheme="majorEastAsia"/>
            <w:szCs w:val="28"/>
            <w:lang w:val="en-US" w:bidi="en-US"/>
          </w:rPr>
          <w:t>projects</w:t>
        </w:r>
        <w:r>
          <w:rPr>
            <w:rStyle w:val="Style16"/>
            <w:rFonts w:eastAsia="" w:cs="Times New Roman" w:eastAsiaTheme="majorEastAsia"/>
            <w:szCs w:val="28"/>
            <w:lang w:bidi="en-US"/>
          </w:rPr>
          <w:t>/</w:t>
        </w:r>
        <w:r>
          <w:rPr>
            <w:rStyle w:val="Style16"/>
            <w:rFonts w:eastAsia="" w:cs="Times New Roman" w:eastAsiaTheme="majorEastAsia"/>
            <w:szCs w:val="28"/>
            <w:lang w:val="en-US" w:bidi="en-US"/>
          </w:rPr>
          <w:t>hotline</w:t>
        </w:r>
      </w:hyperlink>
      <w:r>
        <w:rPr>
          <w:rFonts w:cs="Times New Roman"/>
          <w:szCs w:val="28"/>
          <w:lang w:bidi="en-US"/>
        </w:rPr>
        <w:t>.</w:t>
      </w:r>
    </w:p>
    <w:p>
      <w:pPr>
        <w:pStyle w:val="17"/>
        <w:shd w:val="clear" w:color="auto" w:fill="auto"/>
        <w:spacing w:lineRule="auto" w:line="312"/>
        <w:ind w:firstLine="720"/>
        <w:jc w:val="both"/>
        <w:rPr>
          <w:rFonts w:cs="Times New Roman"/>
          <w:szCs w:val="28"/>
        </w:rPr>
      </w:pPr>
      <w:r>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pPr>
        <w:pStyle w:val="17"/>
        <w:shd w:val="clear" w:color="auto" w:fill="auto"/>
        <w:spacing w:lineRule="auto" w:line="312"/>
        <w:ind w:firstLine="720"/>
        <w:jc w:val="both"/>
        <w:rPr>
          <w:rFonts w:cs="Times New Roman"/>
          <w:szCs w:val="28"/>
        </w:rPr>
      </w:pPr>
      <w:r>
        <w:rPr>
          <w:rFonts w:cs="Times New Roman"/>
          <w:szCs w:val="28"/>
        </w:rPr>
        <w:t xml:space="preserve">На протяжении 4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br/>
        <w:t>от 30 июля 2014 г. № 1430-р.</w:t>
      </w:r>
    </w:p>
    <w:p>
      <w:pPr>
        <w:pStyle w:val="17"/>
        <w:shd w:val="clear" w:color="auto" w:fill="auto"/>
        <w:spacing w:lineRule="auto" w:line="312"/>
        <w:ind w:firstLine="720"/>
        <w:jc w:val="both"/>
        <w:rPr>
          <w:rFonts w:cs="Times New Roman"/>
          <w:szCs w:val="28"/>
        </w:rPr>
      </w:pPr>
      <w:r>
        <w:rPr>
          <w:rFonts w:cs="Times New Roman"/>
          <w:szCs w:val="28"/>
        </w:rPr>
        <w:t xml:space="preserve">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учебный год </w:t>
      </w:r>
      <w:r>
        <w:rPr>
          <w:szCs w:val="28"/>
        </w:rPr>
        <w:t>–</w:t>
      </w:r>
      <w:r>
        <w:rPr>
          <w:rFonts w:cs="Times New Roman"/>
          <w:szCs w:val="28"/>
        </w:rPr>
        <w:t xml:space="preserve"> 14 959).</w:t>
      </w:r>
    </w:p>
    <w:p>
      <w:pPr>
        <w:pStyle w:val="17"/>
        <w:shd w:val="clear" w:color="auto" w:fill="auto"/>
        <w:spacing w:lineRule="auto" w:line="312"/>
        <w:ind w:firstLine="720"/>
        <w:jc w:val="both"/>
        <w:rPr>
          <w:rFonts w:cs="Times New Roman"/>
          <w:szCs w:val="28"/>
        </w:rPr>
      </w:pPr>
      <w:r>
        <w:rPr>
          <w:rFonts w:cs="Times New Roman"/>
          <w:szCs w:val="28"/>
        </w:rPr>
        <w:t xml:space="preserve">В образовательных организациях общего образования создано 17 568 служб медиации (примирения) (2015-2016 учебный год </w:t>
      </w:r>
      <w:r>
        <w:rPr>
          <w:szCs w:val="28"/>
        </w:rPr>
        <w:t>–</w:t>
      </w:r>
      <w:r>
        <w:rPr>
          <w:rFonts w:cs="Times New Roman"/>
          <w:szCs w:val="28"/>
        </w:rPr>
        <w:t xml:space="preserve"> 14 182, +19,3%), в организациях СПО </w:t>
      </w:r>
      <w:r>
        <w:rPr>
          <w:szCs w:val="28"/>
        </w:rPr>
        <w:t>–</w:t>
      </w:r>
      <w:r>
        <w:rPr>
          <w:rFonts w:cs="Times New Roman"/>
          <w:szCs w:val="28"/>
        </w:rPr>
        <w:t xml:space="preserve"> 496 (2015-2016 учебный год </w:t>
      </w:r>
      <w:r>
        <w:rPr>
          <w:szCs w:val="28"/>
        </w:rPr>
        <w:t>–</w:t>
      </w:r>
      <w:r>
        <w:rPr>
          <w:rFonts w:cs="Times New Roman"/>
          <w:szCs w:val="28"/>
        </w:rPr>
        <w:t xml:space="preserve"> 321, +35,3%), в организациях высшего образования </w:t>
      </w:r>
      <w:r>
        <w:rPr>
          <w:szCs w:val="28"/>
        </w:rPr>
        <w:t>–</w:t>
      </w:r>
      <w:r>
        <w:rPr>
          <w:rFonts w:cs="Times New Roman"/>
          <w:szCs w:val="28"/>
        </w:rPr>
        <w:t xml:space="preserve"> 17 (2015-2016 учебный год </w:t>
      </w:r>
      <w:r>
        <w:rPr>
          <w:szCs w:val="28"/>
        </w:rPr>
        <w:t>–</w:t>
      </w:r>
      <w:r>
        <w:rPr>
          <w:rFonts w:cs="Times New Roman"/>
          <w:szCs w:val="28"/>
        </w:rPr>
        <w:t xml:space="preserve"> 31, -45,2%), в организациях дополнительного образования детей </w:t>
      </w:r>
      <w:r>
        <w:rPr>
          <w:szCs w:val="28"/>
        </w:rPr>
        <w:t>–</w:t>
      </w:r>
      <w:r>
        <w:rPr>
          <w:rFonts w:cs="Times New Roman"/>
          <w:szCs w:val="28"/>
        </w:rPr>
        <w:t xml:space="preserve"> 176 (2015-2016 учебный год </w:t>
      </w:r>
      <w:r>
        <w:rPr>
          <w:szCs w:val="28"/>
        </w:rPr>
        <w:t>–</w:t>
      </w:r>
      <w:r>
        <w:rPr>
          <w:rFonts w:cs="Times New Roman"/>
          <w:szCs w:val="28"/>
        </w:rPr>
        <w:t xml:space="preserve"> 155, +11,9%), в центрах психолого-педагогического, медицинского и социального сопровождения </w:t>
      </w:r>
      <w:r>
        <w:rPr>
          <w:szCs w:val="28"/>
        </w:rPr>
        <w:t>–</w:t>
      </w:r>
      <w:r>
        <w:rPr>
          <w:rFonts w:cs="Times New Roman"/>
          <w:szCs w:val="28"/>
        </w:rPr>
        <w:t xml:space="preserve"> 106 (2015-2016 учебный год </w:t>
      </w:r>
      <w:r>
        <w:rPr>
          <w:szCs w:val="28"/>
        </w:rPr>
        <w:t>–</w:t>
      </w:r>
      <w:r>
        <w:rPr>
          <w:rFonts w:cs="Times New Roman"/>
          <w:szCs w:val="28"/>
        </w:rPr>
        <w:t xml:space="preserve"> 88, +16,9%), в специальных учебно-воспитательных учреждениях </w:t>
      </w:r>
      <w:r>
        <w:rPr>
          <w:szCs w:val="28"/>
        </w:rPr>
        <w:t>–</w:t>
      </w:r>
      <w:r>
        <w:rPr>
          <w:rFonts w:cs="Times New Roman"/>
          <w:szCs w:val="28"/>
        </w:rPr>
        <w:t xml:space="preserve"> 26 (2015-2016 учебный год </w:t>
      </w:r>
      <w:r>
        <w:rPr>
          <w:szCs w:val="28"/>
        </w:rPr>
        <w:t>–</w:t>
      </w:r>
      <w:r>
        <w:rPr>
          <w:rFonts w:cs="Times New Roman"/>
          <w:szCs w:val="28"/>
        </w:rPr>
        <w:t xml:space="preserve"> 21, +19,2%), в иных организациях системы образования </w:t>
      </w:r>
      <w:r>
        <w:rPr>
          <w:szCs w:val="28"/>
        </w:rPr>
        <w:t>–</w:t>
      </w:r>
      <w:r>
        <w:rPr>
          <w:rFonts w:cs="Times New Roman"/>
          <w:szCs w:val="28"/>
        </w:rPr>
        <w:t xml:space="preserve"> 417 (2015-2016 учебный год </w:t>
      </w:r>
      <w:r>
        <w:rPr>
          <w:szCs w:val="28"/>
        </w:rPr>
        <w:t>–</w:t>
      </w:r>
      <w:r>
        <w:rPr>
          <w:rFonts w:cs="Times New Roman"/>
          <w:szCs w:val="28"/>
        </w:rPr>
        <w:t xml:space="preserve"> 161, +61,4%).</w:t>
      </w:r>
    </w:p>
    <w:p>
      <w:pPr>
        <w:pStyle w:val="17"/>
        <w:shd w:val="clear" w:color="auto" w:fill="auto"/>
        <w:spacing w:lineRule="auto" w:line="312"/>
        <w:ind w:firstLine="720"/>
        <w:jc w:val="both"/>
        <w:rPr>
          <w:rFonts w:cs="Times New Roman"/>
          <w:szCs w:val="28"/>
        </w:rPr>
      </w:pPr>
      <w:r>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составило 95 043 человека, что на 37,3% больше, чем в прошлом учебном году (2015-2016 учебный год </w:t>
      </w:r>
      <w:r>
        <w:rPr>
          <w:szCs w:val="28"/>
        </w:rPr>
        <w:t xml:space="preserve">– </w:t>
      </w:r>
      <w:r>
        <w:rPr>
          <w:rFonts w:cs="Times New Roman"/>
          <w:szCs w:val="28"/>
        </w:rPr>
        <w:t>59 604).</w:t>
      </w:r>
    </w:p>
    <w:p>
      <w:pPr>
        <w:pStyle w:val="17"/>
        <w:shd w:val="clear" w:color="auto" w:fill="auto"/>
        <w:spacing w:lineRule="auto" w:line="312"/>
        <w:ind w:firstLine="720"/>
        <w:jc w:val="both"/>
        <w:rPr>
          <w:rFonts w:cs="Times New Roman"/>
          <w:szCs w:val="28"/>
        </w:rPr>
      </w:pPr>
      <w:r>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pPr>
        <w:pStyle w:val="17"/>
        <w:shd w:val="clear" w:color="auto" w:fill="auto"/>
        <w:spacing w:lineRule="auto" w:line="312"/>
        <w:ind w:firstLine="720"/>
        <w:jc w:val="both"/>
        <w:rPr>
          <w:rFonts w:cs="Times New Roman"/>
          <w:szCs w:val="28"/>
        </w:rPr>
      </w:pPr>
      <w:r>
        <w:rPr>
          <w:rFonts w:cs="Times New Roman"/>
          <w:szCs w:val="28"/>
        </w:rPr>
        <w:t>Активно нарабатывается региональный опыт, положительные практики в области реализации медиативного подхода.</w:t>
      </w:r>
    </w:p>
    <w:p>
      <w:pPr>
        <w:pStyle w:val="17"/>
        <w:shd w:val="clear" w:color="auto" w:fill="auto"/>
        <w:spacing w:lineRule="auto" w:line="312"/>
        <w:ind w:firstLine="720"/>
        <w:jc w:val="both"/>
        <w:rPr>
          <w:rFonts w:cs="Times New Roman"/>
          <w:szCs w:val="28"/>
        </w:rPr>
      </w:pPr>
      <w:r>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pPr>
        <w:pStyle w:val="17"/>
        <w:shd w:val="clear" w:color="auto" w:fill="auto"/>
        <w:spacing w:lineRule="auto" w:line="312"/>
        <w:ind w:firstLine="720"/>
        <w:jc w:val="both"/>
        <w:rPr>
          <w:rFonts w:cs="Times New Roman"/>
          <w:szCs w:val="28"/>
        </w:rPr>
      </w:pPr>
      <w:r>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pPr>
        <w:pStyle w:val="17"/>
        <w:shd w:val="clear" w:color="auto" w:fill="auto"/>
        <w:spacing w:lineRule="auto" w:line="312"/>
        <w:ind w:firstLine="720"/>
        <w:jc w:val="both"/>
        <w:rPr>
          <w:rFonts w:cs="Times New Roman"/>
          <w:szCs w:val="28"/>
        </w:rPr>
      </w:pPr>
      <w:r>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pPr>
        <w:pStyle w:val="17"/>
        <w:shd w:val="clear" w:color="auto" w:fill="auto"/>
        <w:spacing w:lineRule="auto" w:line="312"/>
        <w:ind w:firstLine="720"/>
        <w:jc w:val="both"/>
        <w:rPr>
          <w:rFonts w:cs="Times New Roman"/>
          <w:szCs w:val="28"/>
        </w:rPr>
      </w:pPr>
      <w:r>
        <w:rPr>
          <w:rFonts w:cs="Times New Roman"/>
          <w:szCs w:val="28"/>
        </w:rPr>
        <w:t xml:space="preserve">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br/>
        <w:t>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pPr>
        <w:pStyle w:val="17"/>
        <w:shd w:val="clear" w:color="auto" w:fill="auto"/>
        <w:spacing w:lineRule="auto" w:line="312"/>
        <w:ind w:firstLine="720"/>
        <w:jc w:val="both"/>
        <w:rPr>
          <w:rFonts w:cs="Times New Roman"/>
          <w:szCs w:val="28"/>
        </w:rPr>
      </w:pPr>
      <w:r>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 количества краж, совершенных несовершеннолетними в торговых центрах.</w:t>
      </w:r>
    </w:p>
    <w:p>
      <w:pPr>
        <w:pStyle w:val="17"/>
        <w:shd w:val="clear" w:color="auto" w:fill="auto"/>
        <w:spacing w:lineRule="auto" w:line="312"/>
        <w:ind w:firstLine="720"/>
        <w:jc w:val="both"/>
        <w:rPr>
          <w:rFonts w:cs="Times New Roman"/>
          <w:szCs w:val="28"/>
        </w:rPr>
      </w:pPr>
      <w:r>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pPr>
        <w:pStyle w:val="17"/>
        <w:shd w:val="clear" w:color="auto" w:fill="auto"/>
        <w:spacing w:lineRule="auto" w:line="312"/>
        <w:ind w:firstLine="720"/>
        <w:jc w:val="both"/>
        <w:rPr>
          <w:rFonts w:cs="Times New Roman"/>
          <w:szCs w:val="28"/>
        </w:rPr>
      </w:pPr>
      <w:r>
        <w:rPr>
          <w:rFonts w:cs="Times New Roman"/>
          <w:szCs w:val="28"/>
        </w:rPr>
        <w:t>Минобрнауки России совместно с МВД России и другими заинтересованными федеральными органами исполнительной власти в 2017 году проведен ряд всероссийских массовых мероприятий с участием детей и подростков.</w:t>
      </w:r>
    </w:p>
    <w:p>
      <w:pPr>
        <w:pStyle w:val="17"/>
        <w:shd w:val="clear" w:color="auto" w:fill="auto"/>
        <w:spacing w:lineRule="auto" w:line="312"/>
        <w:ind w:firstLine="720"/>
        <w:jc w:val="both"/>
        <w:rPr>
          <w:rFonts w:cs="Times New Roman"/>
          <w:szCs w:val="28"/>
        </w:rPr>
      </w:pPr>
      <w:r>
        <w:rPr>
          <w:rFonts w:cs="Times New Roman"/>
          <w:szCs w:val="28"/>
        </w:rPr>
        <w:t xml:space="preserve">В рамках реализации федеральной целевой программы «Повышение безопасности дорожного движения» в 2013-2020 годах, утвержденной постановлением Правительства Российской Федерации от 3 декабря 2013 г. </w:t>
        <w:br/>
        <w:t>№ 864, осуществлялась работа по следующим направлениям:</w:t>
      </w:r>
    </w:p>
    <w:p>
      <w:pPr>
        <w:pStyle w:val="17"/>
        <w:shd w:val="clear" w:color="auto" w:fill="auto"/>
        <w:spacing w:lineRule="auto" w:line="312"/>
        <w:ind w:firstLine="720"/>
        <w:jc w:val="both"/>
        <w:rPr>
          <w:rFonts w:cs="Times New Roman"/>
          <w:szCs w:val="28"/>
        </w:rPr>
      </w:pPr>
      <w:r>
        <w:rPr>
          <w:rFonts w:cs="Times New Roman"/>
          <w:szCs w:val="28"/>
        </w:rPr>
        <w:t>- мероприятия по повышению квалификации специалистов, занимающихся вопросами обучения детей безопасному поведению на дорогах;</w:t>
      </w:r>
    </w:p>
    <w:p>
      <w:pPr>
        <w:pStyle w:val="17"/>
        <w:shd w:val="clear" w:color="auto" w:fill="auto"/>
        <w:spacing w:lineRule="auto" w:line="312"/>
        <w:ind w:firstLine="720"/>
        <w:jc w:val="both"/>
        <w:rPr>
          <w:rFonts w:cs="Times New Roman"/>
          <w:szCs w:val="28"/>
        </w:rPr>
      </w:pPr>
      <w:r>
        <w:rPr>
          <w:rFonts w:cs="Times New Roman"/>
          <w:szCs w:val="28"/>
        </w:rPr>
        <w:t>- 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дорожно-транспортного травматизма;</w:t>
      </w:r>
    </w:p>
    <w:p>
      <w:pPr>
        <w:pStyle w:val="17"/>
        <w:shd w:val="clear" w:color="auto" w:fill="auto"/>
        <w:spacing w:lineRule="auto" w:line="312"/>
        <w:ind w:firstLine="720"/>
        <w:jc w:val="both"/>
        <w:rPr>
          <w:rFonts w:cs="Times New Roman"/>
          <w:szCs w:val="28"/>
        </w:rPr>
      </w:pPr>
      <w:r>
        <w:rPr>
          <w:rFonts w:cs="Times New Roman"/>
          <w:szCs w:val="28"/>
        </w:rPr>
        <w:t>- массовые мероприятия с участием детей.</w:t>
      </w:r>
    </w:p>
    <w:p>
      <w:pPr>
        <w:pStyle w:val="17"/>
        <w:shd w:val="clear" w:color="auto" w:fill="auto"/>
        <w:spacing w:lineRule="auto" w:line="312"/>
        <w:ind w:firstLine="720"/>
        <w:jc w:val="both"/>
        <w:rPr>
          <w:rFonts w:cs="Times New Roman"/>
          <w:szCs w:val="28"/>
        </w:rPr>
      </w:pPr>
      <w:r>
        <w:rPr>
          <w:rFonts w:cs="Times New Roman"/>
          <w:szCs w:val="28"/>
        </w:rPr>
        <w:t>В части оказания методической поддержки образовательным организациям разработаны:</w:t>
      </w:r>
    </w:p>
    <w:p>
      <w:pPr>
        <w:pStyle w:val="17"/>
        <w:shd w:val="clear" w:color="auto" w:fill="auto"/>
        <w:spacing w:lineRule="auto" w:line="312"/>
        <w:ind w:firstLine="720"/>
        <w:jc w:val="both"/>
        <w:rPr>
          <w:rFonts w:cs="Times New Roman"/>
          <w:szCs w:val="28"/>
        </w:rPr>
      </w:pPr>
      <w:r>
        <w:rPr>
          <w:rFonts w:cs="Times New Roman"/>
          <w:szCs w:val="28"/>
        </w:rPr>
        <w:t>- интегрированное методическое пособие по тематике безопасности дорожного движения;</w:t>
      </w:r>
    </w:p>
    <w:p>
      <w:pPr>
        <w:pStyle w:val="17"/>
        <w:shd w:val="clear" w:color="auto" w:fill="auto"/>
        <w:spacing w:lineRule="auto" w:line="312"/>
        <w:ind w:firstLine="720"/>
        <w:jc w:val="both"/>
        <w:rPr>
          <w:rFonts w:cs="Times New Roman"/>
          <w:szCs w:val="28"/>
        </w:rPr>
      </w:pPr>
      <w:r>
        <w:rPr>
          <w:rFonts w:cs="Times New Roman"/>
          <w:szCs w:val="28"/>
        </w:rPr>
        <w:t>- 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pPr>
        <w:pStyle w:val="17"/>
        <w:shd w:val="clear" w:color="auto" w:fill="auto"/>
        <w:spacing w:lineRule="auto" w:line="312"/>
        <w:ind w:firstLine="720"/>
        <w:jc w:val="both"/>
        <w:rPr>
          <w:rFonts w:cs="Times New Roman"/>
          <w:szCs w:val="28"/>
        </w:rPr>
      </w:pPr>
      <w:r>
        <w:rPr>
          <w:rFonts w:cs="Times New Roman"/>
          <w:szCs w:val="28"/>
        </w:rPr>
        <w:t>- 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pPr>
        <w:pStyle w:val="17"/>
        <w:shd w:val="clear" w:color="auto" w:fill="auto"/>
        <w:spacing w:lineRule="auto" w:line="312"/>
        <w:ind w:firstLine="720"/>
        <w:jc w:val="both"/>
        <w:rPr>
          <w:rFonts w:cs="Times New Roman"/>
          <w:szCs w:val="28"/>
        </w:rPr>
      </w:pPr>
      <w:r>
        <w:rPr>
          <w:rFonts w:cs="Times New Roman"/>
          <w:szCs w:val="28"/>
        </w:rPr>
        <w:t>- 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pPr>
        <w:pStyle w:val="17"/>
        <w:shd w:val="clear" w:color="auto" w:fill="auto"/>
        <w:spacing w:lineRule="auto" w:line="312"/>
        <w:ind w:firstLine="720"/>
        <w:jc w:val="both"/>
        <w:rPr/>
      </w:pPr>
      <w:r>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по адресу: </w:t>
      </w:r>
      <w:hyperlink r:id="rId26">
        <w:r>
          <w:rPr>
            <w:rStyle w:val="Style16"/>
            <w:rFonts w:eastAsia="" w:cs="Times New Roman" w:eastAsiaTheme="majorEastAsia"/>
            <w:szCs w:val="28"/>
            <w:lang w:val="en-US" w:bidi="en-US"/>
          </w:rPr>
          <w:t>http</w:t>
        </w:r>
        <w:r>
          <w:rPr>
            <w:rStyle w:val="Style16"/>
            <w:rFonts w:eastAsia="" w:cs="Times New Roman" w:eastAsiaTheme="majorEastAsia"/>
            <w:szCs w:val="28"/>
            <w:lang w:bidi="en-US"/>
          </w:rPr>
          <w:t>://</w:t>
        </w:r>
        <w:r>
          <w:rPr>
            <w:rStyle w:val="Style16"/>
            <w:rFonts w:eastAsia="" w:cs="Times New Roman" w:eastAsiaTheme="majorEastAsia"/>
            <w:szCs w:val="28"/>
            <w:lang w:val="en-US" w:bidi="en-US"/>
          </w:rPr>
          <w:t>bdd</w:t>
        </w:r>
        <w:r>
          <w:rPr>
            <w:rStyle w:val="Style16"/>
            <w:rFonts w:eastAsia="" w:cs="Times New Roman" w:eastAsiaTheme="majorEastAsia"/>
            <w:szCs w:val="28"/>
            <w:lang w:bidi="en-US"/>
          </w:rPr>
          <w:t>-</w:t>
        </w:r>
        <w:r>
          <w:rPr>
            <w:rStyle w:val="Style16"/>
            <w:rFonts w:eastAsia="" w:cs="Times New Roman" w:eastAsiaTheme="majorEastAsia"/>
            <w:szCs w:val="28"/>
            <w:lang w:val="en-US" w:bidi="en-US"/>
          </w:rPr>
          <w:t>eor</w:t>
        </w:r>
        <w:r>
          <w:rPr>
            <w:rStyle w:val="Style16"/>
            <w:rFonts w:eastAsia="" w:cs="Times New Roman" w:eastAsiaTheme="majorEastAsia"/>
            <w:szCs w:val="28"/>
            <w:lang w:bidi="en-US"/>
          </w:rPr>
          <w:t>.</w:t>
        </w:r>
        <w:r>
          <w:rPr>
            <w:rStyle w:val="Style16"/>
            <w:rFonts w:eastAsia="" w:cs="Times New Roman" w:eastAsiaTheme="majorEastAsia"/>
            <w:szCs w:val="28"/>
            <w:lang w:val="en-US" w:bidi="en-US"/>
          </w:rPr>
          <w:t>edu</w:t>
        </w:r>
        <w:r>
          <w:rPr>
            <w:rStyle w:val="Style16"/>
            <w:rFonts w:eastAsia="" w:cs="Times New Roman" w:eastAsiaTheme="majorEastAsia"/>
            <w:szCs w:val="28"/>
            <w:lang w:bidi="en-US"/>
          </w:rPr>
          <w:t>.</w:t>
        </w:r>
        <w:r>
          <w:rPr>
            <w:rStyle w:val="Style16"/>
            <w:rFonts w:eastAsia="" w:cs="Times New Roman" w:eastAsiaTheme="majorEastAsia"/>
            <w:szCs w:val="28"/>
            <w:lang w:val="en-US" w:bidi="en-US"/>
          </w:rPr>
          <w:t>ru</w:t>
        </w:r>
      </w:hyperlink>
      <w:r>
        <w:rPr>
          <w:rFonts w:cs="Times New Roman"/>
          <w:szCs w:val="28"/>
        </w:rPr>
        <w:t>.</w:t>
      </w:r>
    </w:p>
    <w:p>
      <w:pPr>
        <w:pStyle w:val="17"/>
        <w:shd w:val="clear" w:color="auto" w:fill="auto"/>
        <w:spacing w:lineRule="auto" w:line="312"/>
        <w:ind w:firstLine="720"/>
        <w:jc w:val="both"/>
        <w:rPr/>
      </w:pPr>
      <w:r>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по адресу: </w:t>
      </w:r>
      <w:hyperlink r:id="rId27">
        <w:r>
          <w:rPr>
            <w:rStyle w:val="Style16"/>
            <w:rFonts w:eastAsia="" w:cs="Times New Roman" w:eastAsiaTheme="majorEastAsia"/>
            <w:szCs w:val="28"/>
            <w:lang w:val="en-US" w:bidi="en-US"/>
          </w:rPr>
          <w:t>https</w:t>
        </w:r>
        <w:r>
          <w:rPr>
            <w:rStyle w:val="Style16"/>
            <w:rFonts w:eastAsia="" w:cs="Times New Roman" w:eastAsiaTheme="majorEastAsia"/>
            <w:szCs w:val="28"/>
            <w:lang w:bidi="en-US"/>
          </w:rPr>
          <w:t>://</w:t>
        </w:r>
        <w:r>
          <w:rPr>
            <w:rStyle w:val="Style16"/>
            <w:rFonts w:eastAsia="" w:cs="Times New Roman" w:eastAsiaTheme="majorEastAsia"/>
            <w:szCs w:val="28"/>
            <w:lang w:val="en-US" w:bidi="en-US"/>
          </w:rPr>
          <w:t>pdd</w:t>
        </w:r>
        <w:r>
          <w:rPr>
            <w:rStyle w:val="Style16"/>
            <w:rFonts w:eastAsia="" w:cs="Times New Roman" w:eastAsiaTheme="majorEastAsia"/>
            <w:szCs w:val="28"/>
            <w:lang w:bidi="en-US"/>
          </w:rPr>
          <w:t>.</w:t>
        </w:r>
        <w:r>
          <w:rPr>
            <w:rStyle w:val="Style16"/>
            <w:rFonts w:eastAsia="" w:cs="Times New Roman" w:eastAsiaTheme="majorEastAsia"/>
            <w:szCs w:val="28"/>
            <w:lang w:val="en-US" w:bidi="en-US"/>
          </w:rPr>
          <w:t>fcp</w:t>
        </w:r>
        <w:r>
          <w:rPr>
            <w:rStyle w:val="Style16"/>
            <w:rFonts w:eastAsia="" w:cs="Times New Roman" w:eastAsiaTheme="majorEastAsia"/>
            <w:szCs w:val="28"/>
            <w:lang w:bidi="en-US"/>
          </w:rPr>
          <w:t>-</w:t>
        </w:r>
        <w:r>
          <w:rPr>
            <w:rStyle w:val="Style16"/>
            <w:rFonts w:eastAsia="" w:cs="Times New Roman" w:eastAsiaTheme="majorEastAsia"/>
            <w:szCs w:val="28"/>
            <w:lang w:val="en-US" w:bidi="en-US"/>
          </w:rPr>
          <w:t>pbdd</w:t>
        </w:r>
        <w:r>
          <w:rPr>
            <w:rStyle w:val="Style16"/>
            <w:rFonts w:eastAsia="" w:cs="Times New Roman" w:eastAsiaTheme="majorEastAsia"/>
            <w:szCs w:val="28"/>
            <w:lang w:bidi="en-US"/>
          </w:rPr>
          <w:t>.</w:t>
        </w:r>
        <w:r>
          <w:rPr>
            <w:rStyle w:val="Style16"/>
            <w:rFonts w:eastAsia="" w:cs="Times New Roman" w:eastAsiaTheme="majorEastAsia"/>
            <w:szCs w:val="28"/>
            <w:lang w:val="en-US" w:bidi="en-US"/>
          </w:rPr>
          <w:t>ru</w:t>
        </w:r>
        <w:r>
          <w:rPr>
            <w:rStyle w:val="Style16"/>
            <w:rFonts w:eastAsia="" w:cs="Times New Roman" w:eastAsiaTheme="majorEastAsia"/>
            <w:szCs w:val="28"/>
            <w:lang w:bidi="en-US"/>
          </w:rPr>
          <w:t>/</w:t>
        </w:r>
        <w:r>
          <w:rPr>
            <w:rStyle w:val="Style16"/>
            <w:rFonts w:eastAsia="" w:cs="Times New Roman" w:eastAsiaTheme="majorEastAsia"/>
            <w:szCs w:val="28"/>
            <w:lang w:val="en-US" w:bidi="en-US"/>
          </w:rPr>
          <w:t>view</w:t>
        </w:r>
        <w:r>
          <w:rPr>
            <w:rStyle w:val="Style16"/>
            <w:rFonts w:eastAsia="" w:cs="Times New Roman" w:eastAsiaTheme="majorEastAsia"/>
            <w:szCs w:val="28"/>
            <w:lang w:bidi="en-US"/>
          </w:rPr>
          <w:t>_</w:t>
        </w:r>
        <w:r>
          <w:rPr>
            <w:rStyle w:val="Style16"/>
            <w:rFonts w:eastAsia="" w:cs="Times New Roman" w:eastAsiaTheme="majorEastAsia"/>
            <w:szCs w:val="28"/>
            <w:lang w:val="en-US" w:bidi="en-US"/>
          </w:rPr>
          <w:t>doc</w:t>
        </w:r>
        <w:r>
          <w:rPr>
            <w:rStyle w:val="Style16"/>
            <w:rFonts w:eastAsia="" w:cs="Times New Roman" w:eastAsiaTheme="majorEastAsia"/>
            <w:szCs w:val="28"/>
            <w:lang w:bidi="en-US"/>
          </w:rPr>
          <w:t>.</w:t>
        </w:r>
        <w:r>
          <w:rPr>
            <w:rStyle w:val="Style16"/>
            <w:rFonts w:eastAsia="" w:cs="Times New Roman" w:eastAsiaTheme="majorEastAsia"/>
            <w:szCs w:val="28"/>
            <w:lang w:val="en-US" w:bidi="en-US"/>
          </w:rPr>
          <w:t>html</w:t>
        </w:r>
        <w:r>
          <w:rPr>
            <w:rStyle w:val="Style16"/>
            <w:rFonts w:eastAsia="" w:cs="Times New Roman" w:eastAsiaTheme="majorEastAsia"/>
            <w:szCs w:val="28"/>
            <w:lang w:bidi="en-US"/>
          </w:rPr>
          <w:t>?</w:t>
        </w:r>
        <w:r>
          <w:rPr>
            <w:rStyle w:val="Style16"/>
            <w:rFonts w:eastAsia="" w:cs="Times New Roman" w:eastAsiaTheme="majorEastAsia"/>
            <w:szCs w:val="28"/>
            <w:lang w:val="en-US" w:bidi="en-US"/>
          </w:rPr>
          <w:t>mode</w:t>
        </w:r>
        <w:r>
          <w:rPr>
            <w:rStyle w:val="Style16"/>
            <w:rFonts w:eastAsia="" w:cs="Times New Roman" w:eastAsiaTheme="majorEastAsia"/>
            <w:szCs w:val="28"/>
            <w:lang w:bidi="en-US"/>
          </w:rPr>
          <w:t>=</w:t>
        </w:r>
        <w:r>
          <w:rPr>
            <w:rStyle w:val="Style16"/>
            <w:rFonts w:eastAsia="" w:cs="Times New Roman" w:eastAsiaTheme="majorEastAsia"/>
            <w:szCs w:val="28"/>
            <w:lang w:val="en-US" w:bidi="en-US"/>
          </w:rPr>
          <w:t>default</w:t>
        </w:r>
      </w:hyperlink>
      <w:r>
        <w:rPr>
          <w:rFonts w:cs="Times New Roman"/>
          <w:szCs w:val="28"/>
          <w:lang w:bidi="en-US"/>
        </w:rPr>
        <w:t>.</w:t>
      </w:r>
    </w:p>
    <w:p>
      <w:pPr>
        <w:pStyle w:val="17"/>
        <w:shd w:val="clear" w:color="auto" w:fill="auto"/>
        <w:spacing w:lineRule="auto" w:line="312"/>
        <w:ind w:firstLine="720"/>
        <w:jc w:val="both"/>
        <w:rPr>
          <w:rFonts w:cs="Times New Roman"/>
          <w:szCs w:val="28"/>
        </w:rPr>
      </w:pPr>
      <w:r>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pPr>
        <w:pStyle w:val="17"/>
        <w:shd w:val="clear" w:color="auto" w:fill="auto"/>
        <w:spacing w:lineRule="auto" w:line="312"/>
        <w:ind w:firstLine="720"/>
        <w:jc w:val="both"/>
        <w:rPr>
          <w:rFonts w:cs="Times New Roman"/>
          <w:szCs w:val="28"/>
        </w:rPr>
      </w:pPr>
      <w:r>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pPr>
        <w:pStyle w:val="17"/>
        <w:shd w:val="clear" w:color="auto" w:fill="auto"/>
        <w:spacing w:lineRule="auto" w:line="312"/>
        <w:ind w:firstLine="720"/>
        <w:jc w:val="both"/>
        <w:rPr>
          <w:rFonts w:cs="Times New Roman"/>
          <w:szCs w:val="28"/>
        </w:rPr>
      </w:pPr>
      <w:r>
        <w:rPr>
          <w:rFonts w:cs="Times New Roman"/>
          <w:szCs w:val="28"/>
        </w:rPr>
        <w:t>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19-22 декабря 2017 года приняли участие более 8 тыс. человек.</w:t>
      </w:r>
    </w:p>
    <w:p>
      <w:pPr>
        <w:pStyle w:val="17"/>
        <w:shd w:val="clear" w:color="auto" w:fill="auto"/>
        <w:spacing w:lineRule="auto" w:line="312"/>
        <w:ind w:firstLine="720"/>
        <w:jc w:val="both"/>
        <w:rPr/>
      </w:pPr>
      <w:r>
        <w:rPr>
          <w:rFonts w:cs="Times New Roman"/>
          <w:szCs w:val="28"/>
        </w:rPr>
        <w:t xml:space="preserve">Материалы вебинара размещены на сайте ФГБНУ «Центр защиты прав и интересов детей» по адресу: </w:t>
      </w:r>
      <w:hyperlink r:id="rId28">
        <w:r>
          <w:rPr>
            <w:rStyle w:val="Style16"/>
            <w:rFonts w:eastAsia="" w:cs="Times New Roman" w:eastAsiaTheme="majorEastAsia"/>
            <w:szCs w:val="28"/>
            <w:lang w:val="en-US" w:bidi="en-US"/>
          </w:rPr>
          <w:t>http</w:t>
        </w:r>
        <w:r>
          <w:rPr>
            <w:rStyle w:val="Style16"/>
            <w:rFonts w:eastAsia="" w:cs="Times New Roman" w:eastAsiaTheme="majorEastAsia"/>
            <w:szCs w:val="28"/>
            <w:lang w:bidi="en-US"/>
          </w:rPr>
          <w:t>://</w:t>
        </w:r>
        <w:r>
          <w:rPr>
            <w:rStyle w:val="Style16"/>
            <w:rFonts w:eastAsia="" w:cs="Times New Roman" w:eastAsiaTheme="majorEastAsia"/>
            <w:szCs w:val="28"/>
            <w:lang w:val="en-US" w:bidi="en-US"/>
          </w:rPr>
          <w:t>fcprc</w:t>
        </w:r>
        <w:r>
          <w:rPr>
            <w:rStyle w:val="Style16"/>
            <w:rFonts w:eastAsia="" w:cs="Times New Roman" w:eastAsiaTheme="majorEastAsia"/>
            <w:szCs w:val="28"/>
            <w:lang w:bidi="en-US"/>
          </w:rPr>
          <w:t>.</w:t>
        </w:r>
        <w:r>
          <w:rPr>
            <w:rStyle w:val="Style16"/>
            <w:rFonts w:eastAsia="" w:cs="Times New Roman" w:eastAsiaTheme="majorEastAsia"/>
            <w:szCs w:val="28"/>
            <w:lang w:val="en-US" w:bidi="en-US"/>
          </w:rPr>
          <w:t>ru</w:t>
        </w:r>
      </w:hyperlink>
      <w:r>
        <w:rPr>
          <w:rFonts w:cs="Times New Roman"/>
          <w:szCs w:val="28"/>
          <w:lang w:bidi="en-US"/>
        </w:rPr>
        <w:t xml:space="preserve"> </w:t>
      </w:r>
      <w:r>
        <w:rPr>
          <w:rFonts w:cs="Times New Roman"/>
          <w:szCs w:val="28"/>
        </w:rPr>
        <w:t>(раздел «Повышение квалификации»).</w:t>
      </w:r>
    </w:p>
    <w:p>
      <w:pPr>
        <w:pStyle w:val="17"/>
        <w:shd w:val="clear" w:color="auto" w:fill="auto"/>
        <w:spacing w:lineRule="auto" w:line="312"/>
        <w:ind w:firstLine="720"/>
        <w:jc w:val="both"/>
        <w:rPr/>
      </w:pPr>
      <w:r>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по адресу: </w:t>
      </w:r>
      <w:hyperlink r:id="rId29">
        <w:r>
          <w:rPr>
            <w:rStyle w:val="Style16"/>
            <w:rFonts w:eastAsia="" w:cs="Times New Roman" w:eastAsiaTheme="majorEastAsia"/>
            <w:szCs w:val="28"/>
            <w:lang w:val="en-US" w:bidi="en-US"/>
          </w:rPr>
          <w:t>http</w:t>
        </w:r>
        <w:r>
          <w:rPr>
            <w:rStyle w:val="Style16"/>
            <w:rFonts w:eastAsia="" w:cs="Times New Roman" w:eastAsiaTheme="majorEastAsia"/>
            <w:szCs w:val="28"/>
            <w:lang w:bidi="en-US"/>
          </w:rPr>
          <w:t>://</w:t>
        </w:r>
        <w:r>
          <w:rPr>
            <w:rStyle w:val="Style16"/>
            <w:rFonts w:eastAsia="" w:cs="Times New Roman" w:eastAsiaTheme="majorEastAsia"/>
            <w:szCs w:val="28"/>
            <w:lang w:val="en-US" w:bidi="en-US"/>
          </w:rPr>
          <w:t>fcprc</w:t>
        </w:r>
        <w:r>
          <w:rPr>
            <w:rStyle w:val="Style16"/>
            <w:rFonts w:eastAsia="" w:cs="Times New Roman" w:eastAsiaTheme="majorEastAsia"/>
            <w:szCs w:val="28"/>
            <w:lang w:bidi="en-US"/>
          </w:rPr>
          <w:t>.</w:t>
        </w:r>
        <w:r>
          <w:rPr>
            <w:rStyle w:val="Style16"/>
            <w:rFonts w:eastAsia="" w:cs="Times New Roman" w:eastAsiaTheme="majorEastAsia"/>
            <w:szCs w:val="28"/>
            <w:lang w:val="en-US" w:bidi="en-US"/>
          </w:rPr>
          <w:t>ru</w:t>
        </w:r>
        <w:r>
          <w:rPr>
            <w:rStyle w:val="Style16"/>
            <w:rFonts w:eastAsia="" w:cs="Times New Roman" w:eastAsiaTheme="majorEastAsia"/>
            <w:szCs w:val="28"/>
            <w:lang w:bidi="en-US"/>
          </w:rPr>
          <w:t>/</w:t>
        </w:r>
        <w:r>
          <w:rPr>
            <w:rStyle w:val="Style16"/>
            <w:rFonts w:eastAsia="" w:cs="Times New Roman" w:eastAsiaTheme="majorEastAsia"/>
            <w:szCs w:val="28"/>
            <w:lang w:val="en-US" w:bidi="en-US"/>
          </w:rPr>
          <w:t>projects</w:t>
        </w:r>
        <w:r>
          <w:rPr>
            <w:rStyle w:val="Style16"/>
            <w:rFonts w:eastAsia="" w:cs="Times New Roman" w:eastAsiaTheme="majorEastAsia"/>
            <w:szCs w:val="28"/>
            <w:lang w:bidi="en-US"/>
          </w:rPr>
          <w:t>/</w:t>
        </w:r>
        <w:r>
          <w:rPr>
            <w:rStyle w:val="Style16"/>
            <w:rFonts w:eastAsia="" w:cs="Times New Roman" w:eastAsiaTheme="majorEastAsia"/>
            <w:szCs w:val="28"/>
            <w:lang w:val="en-US" w:bidi="en-US"/>
          </w:rPr>
          <w:t>value</w:t>
        </w:r>
        <w:r>
          <w:rPr>
            <w:rStyle w:val="Style16"/>
            <w:rFonts w:eastAsia="" w:cs="Times New Roman" w:eastAsiaTheme="majorEastAsia"/>
            <w:szCs w:val="28"/>
            <w:lang w:bidi="en-US"/>
          </w:rPr>
          <w:t>-</w:t>
        </w:r>
        <w:r>
          <w:rPr>
            <w:rStyle w:val="Style16"/>
            <w:rFonts w:eastAsia="" w:cs="Times New Roman" w:eastAsiaTheme="majorEastAsia"/>
            <w:szCs w:val="28"/>
            <w:lang w:val="en-US" w:bidi="en-US"/>
          </w:rPr>
          <w:t>of</w:t>
        </w:r>
        <w:r>
          <w:rPr>
            <w:rStyle w:val="Style16"/>
            <w:rFonts w:eastAsia="" w:cs="Times New Roman" w:eastAsiaTheme="majorEastAsia"/>
            <w:szCs w:val="28"/>
            <w:lang w:bidi="en-US"/>
          </w:rPr>
          <w:t>-</w:t>
        </w:r>
        <w:r>
          <w:rPr>
            <w:rStyle w:val="Style16"/>
            <w:rFonts w:eastAsia="" w:cs="Times New Roman" w:eastAsiaTheme="majorEastAsia"/>
            <w:szCs w:val="28"/>
            <w:lang w:val="en-US" w:bidi="en-US"/>
          </w:rPr>
          <w:t>life</w:t>
        </w:r>
        <w:r>
          <w:rPr>
            <w:rStyle w:val="Style16"/>
            <w:rFonts w:eastAsia="" w:cs="Times New Roman" w:eastAsiaTheme="majorEastAsia"/>
            <w:szCs w:val="28"/>
            <w:lang w:bidi="en-US"/>
          </w:rPr>
          <w:t>/</w:t>
        </w:r>
        <w:r>
          <w:rPr>
            <w:rStyle w:val="Style16"/>
            <w:rFonts w:eastAsia="" w:cs="Times New Roman" w:eastAsiaTheme="majorEastAsia"/>
            <w:szCs w:val="28"/>
            <w:lang w:val="en-US" w:bidi="en-US"/>
          </w:rPr>
          <w:t>method</w:t>
        </w:r>
        <w:r>
          <w:rPr>
            <w:rStyle w:val="Style16"/>
            <w:rFonts w:eastAsia="" w:cs="Times New Roman" w:eastAsiaTheme="majorEastAsia"/>
            <w:szCs w:val="28"/>
            <w:lang w:bidi="en-US"/>
          </w:rPr>
          <w:t>-</w:t>
        </w:r>
        <w:r>
          <w:rPr>
            <w:rStyle w:val="Style16"/>
            <w:rFonts w:eastAsia="" w:cs="Times New Roman" w:eastAsiaTheme="majorEastAsia"/>
            <w:szCs w:val="28"/>
            <w:lang w:val="en-US" w:bidi="en-US"/>
          </w:rPr>
          <w:t>docs</w:t>
        </w:r>
      </w:hyperlink>
      <w:r>
        <w:rPr>
          <w:rFonts w:cs="Times New Roman"/>
          <w:szCs w:val="28"/>
          <w:lang w:bidi="en-US"/>
        </w:rPr>
        <w:t>.</w:t>
      </w:r>
    </w:p>
    <w:p>
      <w:pPr>
        <w:pStyle w:val="17"/>
        <w:shd w:val="clear" w:color="auto" w:fill="auto"/>
        <w:spacing w:lineRule="auto" w:line="312"/>
        <w:ind w:firstLine="720"/>
        <w:jc w:val="both"/>
        <w:rPr>
          <w:rFonts w:cs="Times New Roman"/>
          <w:szCs w:val="28"/>
        </w:rPr>
      </w:pPr>
      <w:r>
        <w:rPr>
          <w:rFonts w:cs="Times New Roman"/>
          <w:szCs w:val="28"/>
        </w:rPr>
        <w:t xml:space="preserve">В рамках реализации положений статьи 151 Федерального закона </w:t>
        <w:b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pPr>
        <w:pStyle w:val="17"/>
        <w:shd w:val="clear" w:color="auto" w:fill="auto"/>
        <w:spacing w:lineRule="auto" w:line="312"/>
        <w:ind w:firstLine="720"/>
        <w:jc w:val="both"/>
        <w:rPr>
          <w:rFonts w:cs="Times New Roman"/>
          <w:szCs w:val="28"/>
        </w:rPr>
      </w:pPr>
      <w:r>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pPr>
        <w:pStyle w:val="17"/>
        <w:shd w:val="clear" w:color="auto" w:fill="auto"/>
        <w:spacing w:lineRule="auto" w:line="312"/>
        <w:ind w:firstLine="720"/>
        <w:jc w:val="both"/>
        <w:rPr>
          <w:rFonts w:cs="Times New Roman"/>
          <w:szCs w:val="28"/>
        </w:rPr>
      </w:pPr>
      <w:r>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pPr>
        <w:pStyle w:val="17"/>
        <w:shd w:val="clear" w:color="auto" w:fill="auto"/>
        <w:spacing w:lineRule="auto" w:line="312"/>
        <w:ind w:firstLine="720"/>
        <w:jc w:val="both"/>
        <w:rPr>
          <w:rFonts w:cs="Times New Roman"/>
          <w:szCs w:val="28"/>
        </w:rPr>
      </w:pPr>
      <w:r>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Pr>
          <w:szCs w:val="28"/>
        </w:rPr>
        <w:t>–</w:t>
      </w:r>
      <w:r>
        <w:rPr>
          <w:rFonts w:cs="Times New Roman"/>
          <w:szCs w:val="28"/>
        </w:rPr>
        <w:t xml:space="preserve"> 17 тыс., по азартным играм </w:t>
      </w:r>
      <w:r>
        <w:rPr>
          <w:szCs w:val="28"/>
        </w:rPr>
        <w:t>–</w:t>
      </w:r>
      <w:r>
        <w:rPr>
          <w:rFonts w:cs="Times New Roman"/>
          <w:szCs w:val="28"/>
        </w:rPr>
        <w:t xml:space="preserve"> 47 тыс., по незаконному обороту наркотиков </w:t>
      </w:r>
      <w:r>
        <w:rPr>
          <w:szCs w:val="28"/>
        </w:rPr>
        <w:t>–</w:t>
      </w:r>
      <w:r>
        <w:rPr>
          <w:rFonts w:cs="Times New Roman"/>
          <w:szCs w:val="28"/>
        </w:rPr>
        <w:t xml:space="preserve"> 18 тыс., по призывам к самоубийству </w:t>
      </w:r>
      <w:r>
        <w:rPr>
          <w:szCs w:val="28"/>
        </w:rPr>
        <w:t>–</w:t>
      </w:r>
      <w:r>
        <w:rPr>
          <w:rFonts w:cs="Times New Roman"/>
          <w:szCs w:val="28"/>
        </w:rPr>
        <w:t xml:space="preserve"> 22 тыс.</w:t>
      </w:r>
    </w:p>
    <w:p>
      <w:pPr>
        <w:pStyle w:val="17"/>
        <w:shd w:val="clear" w:color="auto" w:fill="auto"/>
        <w:spacing w:lineRule="auto" w:line="312"/>
        <w:ind w:firstLine="720"/>
        <w:jc w:val="both"/>
        <w:rPr>
          <w:rFonts w:cs="Times New Roman"/>
          <w:szCs w:val="28"/>
        </w:rPr>
      </w:pPr>
      <w:r>
        <w:rPr>
          <w:rFonts w:cs="Times New Roman"/>
          <w:szCs w:val="28"/>
        </w:rPr>
        <w:t>В то 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Единый реестр внесено более 60 тыс. интернет-страниц и сайтов в сети «Интернет», включая «веб-зеркала».</w:t>
      </w:r>
    </w:p>
    <w:p>
      <w:pPr>
        <w:pStyle w:val="17"/>
        <w:shd w:val="clear" w:color="auto" w:fill="auto"/>
        <w:spacing w:lineRule="auto" w:line="312"/>
        <w:ind w:firstLine="720"/>
        <w:jc w:val="both"/>
        <w:rPr>
          <w:rFonts w:cs="Times New Roman"/>
          <w:szCs w:val="28"/>
        </w:rPr>
      </w:pPr>
      <w:r>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Pr>
          <w:rFonts w:cs="Times New Roman"/>
          <w:szCs w:val="28"/>
          <w:lang w:bidi="en-US"/>
        </w:rPr>
        <w:t>«</w:t>
      </w:r>
      <w:r>
        <w:rPr>
          <w:rFonts w:cs="Times New Roman"/>
          <w:szCs w:val="28"/>
          <w:lang w:val="en-US" w:bidi="en-US"/>
        </w:rPr>
        <w:t>Mail</w:t>
      </w:r>
      <w:r>
        <w:rPr>
          <w:rFonts w:cs="Times New Roman"/>
          <w:szCs w:val="28"/>
          <w:lang w:bidi="en-US"/>
        </w:rPr>
        <w:t>.</w:t>
      </w:r>
      <w:r>
        <w:rPr>
          <w:rFonts w:cs="Times New Roman"/>
          <w:szCs w:val="28"/>
          <w:lang w:val="en-US" w:bidi="en-US"/>
        </w:rPr>
        <w:t>ru</w:t>
      </w:r>
      <w:r>
        <w:rPr>
          <w:rFonts w:cs="Times New Roman"/>
          <w:szCs w:val="28"/>
          <w:lang w:bidi="en-US"/>
        </w:rPr>
        <w:t xml:space="preserve"> </w:t>
      </w:r>
      <w:r>
        <w:rPr>
          <w:rFonts w:cs="Times New Roman"/>
          <w:szCs w:val="28"/>
          <w:lang w:val="en-US" w:bidi="en-US"/>
        </w:rPr>
        <w:t>Group</w:t>
      </w:r>
      <w:r>
        <w:rPr>
          <w:rFonts w:cs="Times New Roman"/>
          <w:szCs w:val="28"/>
          <w:lang w:bidi="en-US"/>
        </w:rPr>
        <w:t xml:space="preserve">» </w:t>
      </w:r>
      <w:r>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pPr>
        <w:pStyle w:val="17"/>
        <w:shd w:val="clear" w:color="auto" w:fill="auto"/>
        <w:spacing w:lineRule="auto" w:line="312"/>
        <w:ind w:firstLine="720"/>
        <w:jc w:val="both"/>
        <w:rPr>
          <w:rFonts w:cs="Times New Roman"/>
          <w:szCs w:val="28"/>
        </w:rPr>
      </w:pPr>
      <w:r>
        <w:rPr>
          <w:rFonts w:cs="Times New Roman"/>
          <w:szCs w:val="28"/>
        </w:rPr>
        <w:t>В 2017 году Роскомнадзором было вынесено 16 предупреждений СМИ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pPr>
        <w:pStyle w:val="17"/>
        <w:shd w:val="clear" w:color="auto" w:fill="auto"/>
        <w:spacing w:lineRule="auto" w:line="312"/>
        <w:ind w:firstLine="720"/>
        <w:jc w:val="both"/>
        <w:rPr>
          <w:rFonts w:cs="Times New Roman"/>
          <w:szCs w:val="28"/>
        </w:rPr>
      </w:pPr>
      <w:r>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pPr>
        <w:pStyle w:val="17"/>
        <w:shd w:val="clear" w:color="auto" w:fill="auto"/>
        <w:spacing w:lineRule="auto" w:line="312"/>
        <w:ind w:firstLine="720"/>
        <w:jc w:val="both"/>
        <w:rPr>
          <w:rFonts w:cs="Times New Roman"/>
          <w:szCs w:val="28"/>
        </w:rPr>
      </w:pPr>
      <w:r>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Pr>
          <w:szCs w:val="28"/>
        </w:rPr>
        <w:t>–</w:t>
      </w:r>
      <w:r>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pPr>
        <w:pStyle w:val="17"/>
        <w:shd w:val="clear" w:color="auto" w:fill="auto"/>
        <w:spacing w:lineRule="auto" w:line="312"/>
        <w:ind w:firstLine="720"/>
        <w:jc w:val="both"/>
        <w:rPr>
          <w:rFonts w:cs="Times New Roman"/>
          <w:szCs w:val="28"/>
        </w:rPr>
      </w:pPr>
      <w:r>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pPr>
        <w:pStyle w:val="17"/>
        <w:shd w:val="clear" w:color="auto" w:fill="auto"/>
        <w:spacing w:lineRule="auto" w:line="312"/>
        <w:ind w:firstLine="720"/>
        <w:jc w:val="both"/>
        <w:rPr>
          <w:rFonts w:cs="Times New Roman"/>
          <w:szCs w:val="28"/>
        </w:rPr>
      </w:pPr>
      <w:r>
        <w:rPr>
          <w:rFonts w:cs="Times New Roman"/>
          <w:szCs w:val="28"/>
        </w:rPr>
        <w:t xml:space="preserve">На базе Кировского социально-реабилитационного центра для несовершеннолетних «Вятушка» в соответствии с постановлением областной КДНиЗП от 15 июля 2016 года № 7 7 марта 2017 года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Pr>
          <w:szCs w:val="28"/>
        </w:rPr>
        <w:t>–</w:t>
      </w:r>
      <w:r>
        <w:rPr>
          <w:rFonts w:cs="Times New Roman"/>
          <w:szCs w:val="28"/>
        </w:rPr>
        <w:t xml:space="preserve"> 66 раз, для оказания социально-психологических и социально-педагогических услуг </w:t>
      </w:r>
      <w:r>
        <w:rPr>
          <w:szCs w:val="28"/>
        </w:rPr>
        <w:t>–</w:t>
      </w:r>
      <w:r>
        <w:rPr>
          <w:rFonts w:cs="Times New Roman"/>
          <w:szCs w:val="28"/>
        </w:rPr>
        <w:t xml:space="preserve"> ежедневно. Всего «зеленая комната» использовалась в работе со 167 несовершеннолетними.</w:t>
      </w:r>
    </w:p>
    <w:p>
      <w:pPr>
        <w:pStyle w:val="17"/>
        <w:shd w:val="clear" w:color="auto" w:fill="auto"/>
        <w:spacing w:lineRule="auto" w:line="312"/>
        <w:ind w:firstLine="720"/>
        <w:jc w:val="both"/>
        <w:rPr>
          <w:rFonts w:cs="Times New Roman"/>
          <w:szCs w:val="28"/>
        </w:rPr>
      </w:pPr>
      <w:r>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pPr>
        <w:pStyle w:val="17"/>
        <w:shd w:val="clear" w:color="auto" w:fill="auto"/>
        <w:spacing w:lineRule="auto" w:line="312"/>
        <w:ind w:firstLine="720"/>
        <w:jc w:val="both"/>
        <w:rPr>
          <w:rFonts w:cs="Times New Roman"/>
          <w:szCs w:val="28"/>
        </w:rPr>
      </w:pPr>
      <w:r>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pPr>
        <w:pStyle w:val="17"/>
        <w:shd w:val="clear" w:color="auto" w:fill="auto"/>
        <w:spacing w:lineRule="auto" w:line="312"/>
        <w:ind w:firstLine="720"/>
        <w:jc w:val="both"/>
        <w:rPr>
          <w:rFonts w:cs="Times New Roman"/>
          <w:szCs w:val="28"/>
        </w:rPr>
      </w:pPr>
      <w:r>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pPr>
        <w:pStyle w:val="17"/>
        <w:shd w:val="clear" w:color="auto" w:fill="auto"/>
        <w:spacing w:lineRule="auto" w:line="312"/>
        <w:ind w:firstLine="720"/>
        <w:jc w:val="both"/>
        <w:rPr>
          <w:rFonts w:cs="Times New Roman"/>
          <w:szCs w:val="28"/>
        </w:rPr>
      </w:pPr>
      <w:r>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pPr>
        <w:sectPr>
          <w:footerReference w:type="default" r:id="rId30"/>
          <w:type w:val="nextPage"/>
          <w:pgSz w:w="11906" w:h="16838"/>
          <w:pgMar w:left="1418" w:right="851" w:header="0" w:top="1134" w:footer="709" w:bottom="1134" w:gutter="0"/>
          <w:pgNumType w:fmt="decimal"/>
          <w:formProt w:val="false"/>
          <w:textDirection w:val="lrTb"/>
          <w:docGrid w:type="default" w:linePitch="360" w:charSpace="0"/>
        </w:sectPr>
        <w:pStyle w:val="17"/>
        <w:shd w:val="clear" w:color="auto" w:fill="auto"/>
        <w:spacing w:lineRule="auto" w:line="312"/>
        <w:ind w:firstLine="720"/>
        <w:jc w:val="both"/>
        <w:rPr>
          <w:rFonts w:cs="Times New Roman"/>
          <w:szCs w:val="28"/>
        </w:rPr>
      </w:pPr>
      <w:r>
        <w:rPr>
          <w:rFonts w:cs="Times New Roman"/>
          <w:szCs w:val="28"/>
        </w:rPr>
      </w:r>
    </w:p>
    <w:p>
      <w:pPr>
        <w:pStyle w:val="Style44"/>
        <w:spacing w:before="0" w:after="0"/>
        <w:ind w:left="0" w:hanging="0"/>
        <w:jc w:val="center"/>
        <w:rPr>
          <w:b/>
          <w:b/>
          <w:sz w:val="28"/>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p>
    <w:p>
      <w:pPr>
        <w:pStyle w:val="Style44"/>
        <w:spacing w:before="0" w:after="0"/>
        <w:ind w:left="0" w:hanging="0"/>
        <w:jc w:val="center"/>
        <w:rPr>
          <w:b/>
          <w:b/>
          <w:sz w:val="28"/>
          <w:szCs w:val="28"/>
        </w:rPr>
      </w:pPr>
      <w:r>
        <w:rPr>
          <w:b/>
          <w:sz w:val="28"/>
          <w:szCs w:val="28"/>
        </w:rPr>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Специальные учебно-воспитательные учреждения (далее </w:t>
      </w:r>
      <w:r>
        <w:rPr>
          <w:sz w:val="28"/>
          <w:szCs w:val="28"/>
        </w:rPr>
        <w:t>–</w:t>
      </w:r>
      <w:r>
        <w:rPr>
          <w:rFonts w:eastAsia="Calibri"/>
          <w:sz w:val="28"/>
          <w:szCs w:val="28"/>
        </w:rPr>
        <w:t xml:space="preserve"> СУВУ) открытого </w:t>
      </w:r>
      <w:r>
        <w:rPr>
          <w:rStyle w:val="81"/>
          <w:sz w:val="28"/>
          <w:szCs w:val="28"/>
        </w:rPr>
        <w:t xml:space="preserve">и </w:t>
      </w:r>
      <w:r>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pPr>
        <w:pStyle w:val="131"/>
        <w:shd w:val="clear" w:color="auto" w:fill="auto"/>
        <w:tabs>
          <w:tab w:val="left" w:pos="3119" w:leader="none"/>
          <w:tab w:val="center" w:pos="9606" w:leader="none"/>
        </w:tabs>
        <w:spacing w:lineRule="auto" w:line="312"/>
        <w:ind w:left="283" w:firstLine="709"/>
        <w:jc w:val="both"/>
        <w:rPr>
          <w:rFonts w:eastAsia="Calibri"/>
          <w:sz w:val="28"/>
          <w:szCs w:val="28"/>
        </w:rPr>
      </w:pPr>
      <w:r>
        <w:rPr>
          <w:rStyle w:val="81"/>
          <w:sz w:val="28"/>
          <w:szCs w:val="28"/>
        </w:rPr>
        <w:t xml:space="preserve">В </w:t>
      </w:r>
      <w:r>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pPr>
        <w:pStyle w:val="131"/>
        <w:shd w:val="clear" w:color="auto" w:fill="auto"/>
        <w:tabs>
          <w:tab w:val="left" w:pos="3119" w:leader="none"/>
          <w:tab w:val="center" w:pos="9606" w:leader="none"/>
        </w:tabs>
        <w:spacing w:lineRule="auto" w:line="312"/>
        <w:ind w:left="283" w:firstLine="709"/>
        <w:jc w:val="both"/>
        <w:rPr>
          <w:sz w:val="28"/>
          <w:szCs w:val="28"/>
        </w:rPr>
      </w:pPr>
      <w:r>
        <w:rPr>
          <w:rStyle w:val="81"/>
          <w:sz w:val="28"/>
          <w:szCs w:val="28"/>
        </w:rPr>
        <w:t xml:space="preserve">В </w:t>
      </w:r>
      <w:r>
        <w:rPr>
          <w:rFonts w:eastAsia="Calibri"/>
          <w:sz w:val="28"/>
          <w:szCs w:val="28"/>
        </w:rPr>
        <w:t>числе приоритетных задач, которые решают СУВУ:</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Pr>
          <w:rStyle w:val="81"/>
          <w:sz w:val="28"/>
          <w:szCs w:val="28"/>
        </w:rPr>
        <w:t xml:space="preserve">и </w:t>
      </w:r>
      <w:r>
        <w:rPr>
          <w:rFonts w:eastAsia="Calibri"/>
          <w:sz w:val="28"/>
          <w:szCs w:val="28"/>
        </w:rPr>
        <w:t>законных интересов несовершеннолетних;</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pPr>
        <w:pStyle w:val="131"/>
        <w:shd w:val="clear" w:color="auto" w:fill="auto"/>
        <w:tabs>
          <w:tab w:val="left" w:pos="3119" w:leader="none"/>
          <w:tab w:val="left" w:pos="3510" w:leader="none"/>
          <w:tab w:val="right" w:pos="8775" w:leader="none"/>
          <w:tab w:val="right" w:pos="10542" w:leader="none"/>
        </w:tabs>
        <w:spacing w:lineRule="auto" w:line="312"/>
        <w:ind w:left="283" w:firstLine="709"/>
        <w:jc w:val="both"/>
        <w:rPr>
          <w:sz w:val="28"/>
          <w:szCs w:val="28"/>
        </w:rPr>
      </w:pPr>
      <w:r>
        <w:rPr>
          <w:rFonts w:eastAsia="Calibri"/>
          <w:sz w:val="28"/>
          <w:szCs w:val="28"/>
        </w:rPr>
        <w:t>- осуществление индивидуальной профилактической работы</w:t>
      </w:r>
      <w:r>
        <w:rPr>
          <w:sz w:val="28"/>
          <w:szCs w:val="28"/>
        </w:rPr>
        <w:t xml:space="preserve"> </w:t>
      </w:r>
      <w:r>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pPr>
        <w:pStyle w:val="131"/>
        <w:shd w:val="clear" w:color="auto" w:fill="auto"/>
        <w:tabs>
          <w:tab w:val="left" w:pos="3119" w:leader="none"/>
        </w:tabs>
        <w:spacing w:lineRule="auto" w:line="312"/>
        <w:ind w:left="283" w:firstLine="709"/>
        <w:jc w:val="both"/>
        <w:rPr>
          <w:rFonts w:eastAsia="Calibri"/>
          <w:sz w:val="28"/>
          <w:szCs w:val="28"/>
        </w:rPr>
      </w:pPr>
      <w:r>
        <w:rPr>
          <w:rFonts w:eastAsia="Calibri"/>
          <w:sz w:val="28"/>
          <w:szCs w:val="28"/>
        </w:rPr>
        <w:t xml:space="preserve">В 2017 году в Российской Федерации функционировало 67 СУВУ, расположенных в 48 субъектах Российской Федерации, с численностью обучающихся </w:t>
      </w:r>
      <w:r>
        <w:rPr>
          <w:sz w:val="28"/>
          <w:szCs w:val="28"/>
        </w:rPr>
        <w:t>–</w:t>
      </w:r>
      <w:r>
        <w:rPr>
          <w:rStyle w:val="10"/>
          <w:sz w:val="28"/>
          <w:szCs w:val="28"/>
        </w:rPr>
        <w:t xml:space="preserve"> </w:t>
      </w:r>
      <w:r>
        <w:rPr>
          <w:rFonts w:eastAsia="Calibri"/>
          <w:sz w:val="28"/>
          <w:szCs w:val="28"/>
        </w:rPr>
        <w:t>5 357.</w:t>
      </w:r>
    </w:p>
    <w:p>
      <w:pPr>
        <w:pStyle w:val="131"/>
        <w:shd w:val="clear" w:color="auto" w:fill="auto"/>
        <w:tabs>
          <w:tab w:val="left" w:pos="3119" w:leader="none"/>
        </w:tabs>
        <w:spacing w:lineRule="auto" w:line="312"/>
        <w:ind w:left="283" w:firstLine="720"/>
        <w:jc w:val="both"/>
        <w:rPr>
          <w:rFonts w:eastAsia="Calibri"/>
          <w:sz w:val="28"/>
          <w:szCs w:val="28"/>
        </w:rPr>
      </w:pPr>
      <w:r>
        <w:rPr>
          <w:rFonts w:eastAsia="Calibri"/>
          <w:sz w:val="28"/>
          <w:szCs w:val="28"/>
        </w:rPr>
      </w:r>
    </w:p>
    <w:p>
      <w:pPr>
        <w:pStyle w:val="131"/>
        <w:shd w:val="clear" w:color="auto" w:fill="auto"/>
        <w:tabs>
          <w:tab w:val="left" w:pos="3119" w:leader="none"/>
        </w:tabs>
        <w:spacing w:lineRule="auto" w:line="312"/>
        <w:ind w:left="283" w:firstLine="720"/>
        <w:jc w:val="both"/>
        <w:rPr>
          <w:rFonts w:eastAsia="Calibri"/>
          <w:sz w:val="28"/>
          <w:szCs w:val="28"/>
        </w:rPr>
      </w:pPr>
      <w:r>
        <w:rPr>
          <w:rFonts w:eastAsia="Calibri"/>
          <w:sz w:val="28"/>
          <w:szCs w:val="28"/>
        </w:rPr>
      </w:r>
    </w:p>
    <w:p>
      <w:pPr>
        <w:pStyle w:val="131"/>
        <w:shd w:val="clear" w:color="auto" w:fill="auto"/>
        <w:tabs>
          <w:tab w:val="left" w:pos="3119" w:leader="none"/>
        </w:tabs>
        <w:spacing w:lineRule="auto" w:line="312"/>
        <w:ind w:left="283" w:firstLine="720"/>
        <w:rPr>
          <w:b/>
          <w:b/>
          <w:sz w:val="24"/>
          <w:szCs w:val="24"/>
        </w:rPr>
      </w:pPr>
      <w:r>
        <w:rPr>
          <w:b/>
          <w:sz w:val="24"/>
          <w:szCs w:val="24"/>
        </w:rPr>
      </w:r>
    </w:p>
    <w:p>
      <w:pPr>
        <w:pStyle w:val="131"/>
        <w:shd w:val="clear" w:color="auto" w:fill="auto"/>
        <w:tabs>
          <w:tab w:val="left" w:pos="3119" w:leader="none"/>
        </w:tabs>
        <w:spacing w:lineRule="auto" w:line="312"/>
        <w:ind w:left="283" w:firstLine="720"/>
        <w:rPr>
          <w:b/>
          <w:b/>
          <w:sz w:val="24"/>
          <w:szCs w:val="24"/>
        </w:rPr>
      </w:pPr>
      <w:r>
        <w:rPr>
          <w:b/>
          <w:sz w:val="24"/>
          <w:szCs w:val="24"/>
        </w:rPr>
        <w:t>Сведения о сети учебно-воспитательных учреждений Российской Федерации</w:t>
      </w:r>
    </w:p>
    <w:tbl>
      <w:tblPr>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948"/>
        <w:gridCol w:w="1134"/>
        <w:gridCol w:w="1134"/>
        <w:gridCol w:w="993"/>
      </w:tblGrid>
      <w:tr>
        <w:trPr>
          <w:trHeight w:val="557" w:hRule="atLeast"/>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bCs/>
                <w:sz w:val="22"/>
                <w:szCs w:val="22"/>
                <w:highlight w:val="white"/>
              </w:rPr>
            </w:pPr>
            <w:r>
              <w:rPr>
                <w:rStyle w:val="11pt"/>
              </w:rPr>
              <w:t>Структура сети специальных учебно-воспитательных учреждений Российской Федерации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2015</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2016</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 xml:space="preserve">2017 </w:t>
              <w:br/>
              <w:t>год</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t>1. Специальные учебно-воспитательные учреждения закрытого типа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48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48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48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left"/>
              <w:rPr>
                <w:b/>
                <w:b/>
                <w:sz w:val="22"/>
                <w:szCs w:val="22"/>
              </w:rPr>
            </w:pPr>
            <w:r>
              <w:rPr>
                <w:b/>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2872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3311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3269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19</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девочек:</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мальчиков:</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1453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1814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1804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смешанные: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42</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1.3. Специальные общеобразовательные организации закрытого типа регионального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обучающихся с ОВЗ:</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девочек:</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мальчиков:</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20</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смешанные: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1378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1455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1421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t>2. Специальные учебно-воспитательные учреждения открытого типа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19</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19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2260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2164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2088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мальчиков:</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263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267</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274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смешанные: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96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92</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100</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2.3. Специальные общеобразовательные организации открытого типа регионального подчинения,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девочек:</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для мальчиков:</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смешанные: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12</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1901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1785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1714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t>Всего учреждений</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68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67</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67</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t>Всего обучающихся по итогам года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5132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5475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5357</w:t>
            </w:r>
          </w:p>
        </w:tc>
      </w:tr>
    </w:tbl>
    <w:p>
      <w:pPr>
        <w:pStyle w:val="131"/>
        <w:shd w:val="clear" w:color="auto" w:fill="auto"/>
        <w:tabs>
          <w:tab w:val="left" w:pos="3119" w:leader="none"/>
        </w:tabs>
        <w:spacing w:lineRule="auto" w:line="312"/>
        <w:ind w:left="283" w:firstLine="720"/>
        <w:rPr>
          <w:sz w:val="28"/>
          <w:szCs w:val="28"/>
        </w:rPr>
      </w:pPr>
      <w:r>
        <w:rPr>
          <w:sz w:val="28"/>
          <w:szCs w:val="28"/>
        </w:rPr>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Специальные учебно-воспитательные учреждения закрытого типа </w:t>
        <w:br/>
        <w:t xml:space="preserve">(далее </w:t>
      </w:r>
      <w:r>
        <w:rPr>
          <w:sz w:val="28"/>
          <w:szCs w:val="28"/>
        </w:rPr>
        <w:t>–</w:t>
      </w:r>
      <w:r>
        <w:rPr>
          <w:rFonts w:eastAsia="Calibri"/>
          <w:sz w:val="28"/>
          <w:szCs w:val="28"/>
        </w:rPr>
        <w:t xml:space="preserve"> СУВУ ЗТ) обеспечивают реабилитацию и ресоциализацию несовершеннолетних </w:t>
      </w:r>
      <w:r>
        <w:rPr>
          <w:rStyle w:val="81"/>
          <w:sz w:val="28"/>
          <w:szCs w:val="28"/>
        </w:rPr>
        <w:t xml:space="preserve">в </w:t>
      </w:r>
      <w:r>
        <w:rPr>
          <w:rFonts w:eastAsia="Calibri"/>
          <w:sz w:val="28"/>
          <w:szCs w:val="28"/>
        </w:rPr>
        <w:t xml:space="preserve">возрасте </w:t>
      </w:r>
      <w:r>
        <w:rPr>
          <w:rStyle w:val="81"/>
          <w:sz w:val="28"/>
          <w:szCs w:val="28"/>
        </w:rPr>
        <w:t xml:space="preserve">от 11 </w:t>
      </w:r>
      <w:r>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Pr>
          <w:rStyle w:val="81"/>
          <w:sz w:val="28"/>
          <w:szCs w:val="28"/>
        </w:rPr>
        <w:t xml:space="preserve">от </w:t>
      </w:r>
      <w:r>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Pr>
          <w:rStyle w:val="81"/>
          <w:sz w:val="28"/>
          <w:szCs w:val="28"/>
        </w:rPr>
        <w:t xml:space="preserve">не </w:t>
      </w:r>
      <w:r>
        <w:rPr>
          <w:rFonts w:eastAsia="Calibri"/>
          <w:sz w:val="28"/>
          <w:szCs w:val="28"/>
        </w:rPr>
        <w:t>может быть более 3 лет.</w:t>
      </w:r>
    </w:p>
    <w:p>
      <w:pPr>
        <w:pStyle w:val="131"/>
        <w:shd w:val="clear" w:color="auto" w:fill="auto"/>
        <w:tabs>
          <w:tab w:val="left" w:pos="2420" w:leader="none"/>
          <w:tab w:val="left" w:pos="3119" w:leader="none"/>
          <w:tab w:val="left" w:pos="4846" w:leader="none"/>
          <w:tab w:val="left" w:pos="7518" w:leader="none"/>
          <w:tab w:val="left" w:pos="9716" w:leader="none"/>
          <w:tab w:val="right" w:pos="10506" w:leader="none"/>
        </w:tabs>
        <w:spacing w:lineRule="auto" w:line="312"/>
        <w:ind w:left="283" w:firstLine="709"/>
        <w:jc w:val="both"/>
        <w:rPr>
          <w:rFonts w:eastAsia="Calibri"/>
          <w:sz w:val="28"/>
          <w:szCs w:val="28"/>
        </w:rPr>
      </w:pPr>
      <w:r>
        <w:rPr>
          <w:rStyle w:val="81"/>
          <w:sz w:val="28"/>
          <w:szCs w:val="28"/>
        </w:rPr>
        <w:t xml:space="preserve">В </w:t>
      </w:r>
      <w:r>
        <w:rPr>
          <w:rFonts w:eastAsia="Calibri"/>
          <w:sz w:val="28"/>
          <w:szCs w:val="28"/>
        </w:rPr>
        <w:t xml:space="preserve">2017 году в Российской Федерации функционировало 48 СУВУ ЗТ (2016 г. </w:t>
      </w:r>
      <w:r>
        <w:rPr>
          <w:sz w:val="28"/>
          <w:szCs w:val="28"/>
        </w:rPr>
        <w:t>–</w:t>
      </w:r>
      <w:r>
        <w:rPr>
          <w:rFonts w:eastAsia="Calibri"/>
          <w:sz w:val="28"/>
          <w:szCs w:val="28"/>
        </w:rPr>
        <w:t xml:space="preserve"> 48; 2015 г. </w:t>
      </w:r>
      <w:r>
        <w:rPr>
          <w:sz w:val="28"/>
          <w:szCs w:val="28"/>
        </w:rPr>
        <w:t xml:space="preserve">– </w:t>
      </w:r>
      <w:r>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Pr>
          <w:sz w:val="28"/>
          <w:szCs w:val="28"/>
        </w:rPr>
        <w:t>–</w:t>
      </w:r>
      <w:r>
        <w:rPr>
          <w:rStyle w:val="81"/>
          <w:sz w:val="28"/>
          <w:szCs w:val="28"/>
        </w:rPr>
        <w:t xml:space="preserve"> </w:t>
      </w:r>
      <w:r>
        <w:rPr>
          <w:rFonts w:eastAsia="Calibri"/>
          <w:sz w:val="28"/>
          <w:szCs w:val="28"/>
        </w:rPr>
        <w:t xml:space="preserve">для мальчиков, 4 </w:t>
      </w:r>
      <w:r>
        <w:rPr>
          <w:sz w:val="28"/>
          <w:szCs w:val="28"/>
        </w:rPr>
        <w:t>–</w:t>
      </w:r>
      <w:r>
        <w:rPr>
          <w:rFonts w:eastAsia="Calibri"/>
          <w:sz w:val="28"/>
          <w:szCs w:val="28"/>
        </w:rPr>
        <w:t xml:space="preserve"> для девочек), 28 общеобразовательных организаций (из них 21 </w:t>
      </w:r>
      <w:r>
        <w:rPr>
          <w:sz w:val="28"/>
          <w:szCs w:val="28"/>
        </w:rPr>
        <w:t>–</w:t>
      </w:r>
      <w:r>
        <w:rPr>
          <w:rFonts w:eastAsia="Calibri"/>
          <w:sz w:val="28"/>
          <w:szCs w:val="28"/>
        </w:rPr>
        <w:t xml:space="preserve"> для мальчиков, 6 </w:t>
      </w:r>
      <w:r>
        <w:rPr>
          <w:sz w:val="28"/>
          <w:szCs w:val="28"/>
        </w:rPr>
        <w:t>–</w:t>
      </w:r>
      <w:r>
        <w:rPr>
          <w:rFonts w:eastAsia="Calibri"/>
          <w:sz w:val="28"/>
          <w:szCs w:val="28"/>
        </w:rPr>
        <w:t xml:space="preserve"> смешанного типа, 1 </w:t>
      </w:r>
      <w:r>
        <w:rPr>
          <w:sz w:val="28"/>
          <w:szCs w:val="28"/>
        </w:rPr>
        <w:t>–</w:t>
      </w:r>
      <w:r>
        <w:rPr>
          <w:rStyle w:val="10"/>
          <w:sz w:val="28"/>
          <w:szCs w:val="28"/>
        </w:rPr>
        <w:t xml:space="preserve"> </w:t>
      </w:r>
      <w:r>
        <w:rPr>
          <w:rFonts w:eastAsia="Calibri"/>
          <w:sz w:val="28"/>
          <w:szCs w:val="28"/>
        </w:rPr>
        <w:t>для девочек).</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Из указанного количества СУВУ ЗТ 19 профессиональных образовательных организаций находятся </w:t>
      </w:r>
      <w:r>
        <w:rPr>
          <w:rStyle w:val="81"/>
          <w:sz w:val="28"/>
          <w:szCs w:val="28"/>
        </w:rPr>
        <w:t xml:space="preserve">в </w:t>
      </w:r>
      <w:r>
        <w:rPr>
          <w:rFonts w:eastAsia="Calibri"/>
          <w:sz w:val="28"/>
          <w:szCs w:val="28"/>
        </w:rPr>
        <w:t xml:space="preserve">ведении Минобрнауки России, </w:t>
      </w:r>
      <w:r>
        <w:rPr>
          <w:rStyle w:val="81"/>
          <w:sz w:val="28"/>
          <w:szCs w:val="28"/>
        </w:rPr>
        <w:t xml:space="preserve">1 </w:t>
      </w:r>
      <w:r>
        <w:rPr>
          <w:rFonts w:eastAsia="Calibri"/>
          <w:sz w:val="28"/>
          <w:szCs w:val="28"/>
        </w:rPr>
        <w:t xml:space="preserve">профессиональная образовательная организация </w:t>
      </w:r>
      <w:r>
        <w:rPr>
          <w:rStyle w:val="81"/>
          <w:sz w:val="28"/>
          <w:szCs w:val="28"/>
        </w:rPr>
        <w:t xml:space="preserve">и </w:t>
      </w:r>
      <w:r>
        <w:rPr>
          <w:rFonts w:eastAsia="Calibri"/>
          <w:sz w:val="28"/>
          <w:szCs w:val="28"/>
        </w:rPr>
        <w:t xml:space="preserve">28 общеобразовательных организаций </w:t>
      </w:r>
      <w:r>
        <w:rPr>
          <w:sz w:val="28"/>
          <w:szCs w:val="28"/>
        </w:rPr>
        <w:t>–</w:t>
      </w:r>
      <w:r>
        <w:rPr>
          <w:rFonts w:eastAsia="Calibri"/>
          <w:sz w:val="28"/>
          <w:szCs w:val="28"/>
        </w:rPr>
        <w:t xml:space="preserve"> </w:t>
      </w:r>
      <w:r>
        <w:rPr>
          <w:rStyle w:val="81"/>
          <w:sz w:val="28"/>
          <w:szCs w:val="28"/>
        </w:rPr>
        <w:t xml:space="preserve">в </w:t>
      </w:r>
      <w:r>
        <w:rPr>
          <w:rFonts w:eastAsia="Calibri"/>
          <w:sz w:val="28"/>
          <w:szCs w:val="28"/>
        </w:rPr>
        <w:t>ведении субъектов Российской Федерации.</w:t>
      </w:r>
    </w:p>
    <w:p>
      <w:pPr>
        <w:pStyle w:val="131"/>
        <w:shd w:val="clear" w:color="auto" w:fill="auto"/>
        <w:tabs>
          <w:tab w:val="left" w:pos="3119" w:leader="none"/>
          <w:tab w:val="left" w:pos="4846" w:leader="none"/>
          <w:tab w:val="left" w:pos="6457" w:leader="none"/>
          <w:tab w:val="left" w:pos="8094" w:leader="none"/>
        </w:tabs>
        <w:spacing w:lineRule="auto" w:line="312"/>
        <w:ind w:left="283" w:firstLine="709"/>
        <w:jc w:val="both"/>
        <w:rPr>
          <w:rFonts w:eastAsia="Calibri"/>
          <w:sz w:val="28"/>
          <w:szCs w:val="28"/>
        </w:rPr>
      </w:pPr>
      <w:r>
        <w:rPr>
          <w:rFonts w:eastAsia="Calibri"/>
          <w:sz w:val="28"/>
          <w:szCs w:val="28"/>
        </w:rPr>
        <w:t xml:space="preserve">По состоянию на 31 декабря 2017 года в СУВУ ЗТ находилось 2 130 воспитанников (2016 г. </w:t>
      </w:r>
      <w:r>
        <w:rPr>
          <w:sz w:val="28"/>
          <w:szCs w:val="28"/>
        </w:rPr>
        <w:t>– 2 229</w:t>
      </w:r>
      <w:r>
        <w:rPr>
          <w:rFonts w:eastAsia="Calibri"/>
          <w:sz w:val="28"/>
          <w:szCs w:val="28"/>
        </w:rPr>
        <w:t xml:space="preserve">; 2015 г. </w:t>
      </w:r>
      <w:r>
        <w:rPr>
          <w:sz w:val="28"/>
          <w:szCs w:val="28"/>
        </w:rPr>
        <w:t>–</w:t>
      </w:r>
      <w:r>
        <w:rPr>
          <w:rStyle w:val="71"/>
          <w:sz w:val="28"/>
          <w:szCs w:val="28"/>
        </w:rPr>
        <w:t xml:space="preserve"> </w:t>
      </w:r>
      <w:r>
        <w:rPr>
          <w:rFonts w:eastAsia="Calibri"/>
          <w:sz w:val="28"/>
          <w:szCs w:val="28"/>
        </w:rPr>
        <w:t xml:space="preserve">1 908), из них 228 (10,7%) </w:t>
      </w:r>
      <w:r>
        <w:rPr>
          <w:sz w:val="28"/>
          <w:szCs w:val="28"/>
        </w:rPr>
        <w:t>–</w:t>
      </w:r>
      <w:r>
        <w:rPr>
          <w:rStyle w:val="111"/>
          <w:rFonts w:eastAsia="Calibri"/>
          <w:sz w:val="28"/>
          <w:szCs w:val="28"/>
        </w:rPr>
        <w:t xml:space="preserve"> </w:t>
      </w:r>
      <w:r>
        <w:rPr>
          <w:rFonts w:eastAsia="Calibri"/>
          <w:sz w:val="28"/>
          <w:szCs w:val="28"/>
        </w:rPr>
        <w:t xml:space="preserve">несовершеннолетние женского пола (2016 г. </w:t>
      </w:r>
      <w:r>
        <w:rPr>
          <w:sz w:val="28"/>
          <w:szCs w:val="28"/>
        </w:rPr>
        <w:t>–</w:t>
      </w:r>
      <w:r>
        <w:rPr>
          <w:rStyle w:val="71"/>
          <w:sz w:val="28"/>
          <w:szCs w:val="28"/>
        </w:rPr>
        <w:t xml:space="preserve"> </w:t>
      </w:r>
      <w:r>
        <w:rPr>
          <w:rFonts w:eastAsia="Calibri"/>
          <w:sz w:val="28"/>
          <w:szCs w:val="28"/>
        </w:rPr>
        <w:t xml:space="preserve">234 (10,5%); 2015 г. </w:t>
      </w:r>
      <w:r>
        <w:rPr>
          <w:sz w:val="28"/>
          <w:szCs w:val="28"/>
        </w:rPr>
        <w:t>–</w:t>
      </w:r>
      <w:r>
        <w:rPr>
          <w:rStyle w:val="71"/>
          <w:sz w:val="28"/>
          <w:szCs w:val="28"/>
        </w:rPr>
        <w:t xml:space="preserve"> </w:t>
      </w:r>
      <w:r>
        <w:rPr>
          <w:rFonts w:eastAsia="Calibri"/>
          <w:sz w:val="28"/>
          <w:szCs w:val="28"/>
        </w:rPr>
        <w:t xml:space="preserve">222 (11,63%)), 295 (13,85%) </w:t>
      </w:r>
      <w:r>
        <w:rPr>
          <w:sz w:val="28"/>
          <w:szCs w:val="28"/>
        </w:rPr>
        <w:t>–</w:t>
      </w:r>
      <w:r>
        <w:rPr>
          <w:rStyle w:val="71"/>
          <w:sz w:val="28"/>
          <w:szCs w:val="28"/>
        </w:rPr>
        <w:t xml:space="preserve"> </w:t>
      </w:r>
      <w:r>
        <w:rPr>
          <w:rFonts w:eastAsia="Calibri"/>
          <w:sz w:val="28"/>
          <w:szCs w:val="28"/>
        </w:rPr>
        <w:t xml:space="preserve">дети-сироты и дети, оставшиеся без попечения родителей (2016 г. </w:t>
      </w:r>
      <w:r>
        <w:rPr>
          <w:sz w:val="28"/>
          <w:szCs w:val="28"/>
        </w:rPr>
        <w:t>–</w:t>
      </w:r>
      <w:r>
        <w:rPr>
          <w:rStyle w:val="111"/>
          <w:rFonts w:eastAsia="Calibri"/>
          <w:sz w:val="28"/>
          <w:szCs w:val="28"/>
        </w:rPr>
        <w:t xml:space="preserve"> </w:t>
      </w:r>
      <w:r>
        <w:rPr>
          <w:rFonts w:eastAsia="Calibri"/>
          <w:sz w:val="28"/>
          <w:szCs w:val="28"/>
        </w:rPr>
        <w:t xml:space="preserve">331 (14,48%); 2015 г. </w:t>
      </w:r>
      <w:r>
        <w:rPr>
          <w:sz w:val="28"/>
          <w:szCs w:val="28"/>
        </w:rPr>
        <w:t>–</w:t>
      </w:r>
      <w:r>
        <w:rPr>
          <w:rFonts w:eastAsia="Calibri"/>
          <w:sz w:val="28"/>
          <w:szCs w:val="28"/>
        </w:rPr>
        <w:t xml:space="preserve"> 322 (16,8%)), 860 (40,37%) </w:t>
      </w:r>
      <w:r>
        <w:rPr>
          <w:sz w:val="28"/>
          <w:szCs w:val="28"/>
        </w:rPr>
        <w:t>–</w:t>
      </w:r>
      <w:r>
        <w:rPr>
          <w:rStyle w:val="10"/>
          <w:sz w:val="28"/>
          <w:szCs w:val="28"/>
        </w:rPr>
        <w:t xml:space="preserve"> </w:t>
      </w:r>
      <w:r>
        <w:rPr>
          <w:rFonts w:eastAsia="Calibri"/>
          <w:sz w:val="28"/>
          <w:szCs w:val="28"/>
        </w:rPr>
        <w:t xml:space="preserve">дети в возрасте от 11 до </w:t>
      </w:r>
      <w:r>
        <w:rPr>
          <w:rStyle w:val="81"/>
          <w:sz w:val="28"/>
          <w:szCs w:val="28"/>
        </w:rPr>
        <w:t xml:space="preserve">14 </w:t>
      </w:r>
      <w:r>
        <w:rPr>
          <w:rFonts w:eastAsia="Calibri"/>
          <w:sz w:val="28"/>
          <w:szCs w:val="28"/>
        </w:rPr>
        <w:t xml:space="preserve">лет (2016 г. </w:t>
      </w:r>
      <w:r>
        <w:rPr>
          <w:sz w:val="28"/>
          <w:szCs w:val="28"/>
        </w:rPr>
        <w:t>– 887 (39,79</w:t>
      </w:r>
      <w:r>
        <w:rPr>
          <w:rFonts w:eastAsia="Calibri"/>
          <w:sz w:val="28"/>
          <w:szCs w:val="28"/>
        </w:rPr>
        <w:t>%</w:t>
      </w:r>
      <w:r>
        <w:rPr>
          <w:sz w:val="28"/>
          <w:szCs w:val="28"/>
        </w:rPr>
        <w:t>)</w:t>
      </w:r>
      <w:r>
        <w:rPr>
          <w:rFonts w:eastAsia="Calibri"/>
          <w:sz w:val="28"/>
          <w:szCs w:val="28"/>
        </w:rPr>
        <w:t xml:space="preserve">, 2015 </w:t>
      </w:r>
      <w:r>
        <w:rPr>
          <w:rStyle w:val="81"/>
          <w:sz w:val="28"/>
          <w:szCs w:val="28"/>
        </w:rPr>
        <w:t xml:space="preserve">г. </w:t>
      </w:r>
      <w:r>
        <w:rPr>
          <w:sz w:val="28"/>
          <w:szCs w:val="28"/>
        </w:rPr>
        <w:t>–</w:t>
      </w:r>
      <w:r>
        <w:rPr>
          <w:rFonts w:eastAsia="Calibri"/>
          <w:sz w:val="28"/>
          <w:szCs w:val="28"/>
        </w:rPr>
        <w:t xml:space="preserve"> 811 (42,5%)), 1 270 (59,63%) </w:t>
      </w:r>
      <w:r>
        <w:rPr>
          <w:sz w:val="28"/>
          <w:szCs w:val="28"/>
        </w:rPr>
        <w:t>–</w:t>
      </w:r>
      <w:r>
        <w:rPr>
          <w:rStyle w:val="10"/>
          <w:sz w:val="28"/>
          <w:szCs w:val="28"/>
        </w:rPr>
        <w:t xml:space="preserve"> </w:t>
      </w:r>
      <w:r>
        <w:rPr>
          <w:rFonts w:eastAsia="Calibri"/>
          <w:sz w:val="28"/>
          <w:szCs w:val="28"/>
        </w:rPr>
        <w:t xml:space="preserve">подростки в возрасте старше 14 лет (2016 г. </w:t>
      </w:r>
      <w:r>
        <w:rPr>
          <w:sz w:val="28"/>
          <w:szCs w:val="28"/>
        </w:rPr>
        <w:t>– 1 342 (60,2</w:t>
      </w:r>
      <w:r>
        <w:rPr>
          <w:rFonts w:eastAsia="Calibri"/>
          <w:sz w:val="28"/>
          <w:szCs w:val="28"/>
        </w:rPr>
        <w:t>%</w:t>
      </w:r>
      <w:r>
        <w:rPr>
          <w:sz w:val="28"/>
          <w:szCs w:val="28"/>
        </w:rPr>
        <w:t>)</w:t>
      </w:r>
      <w:r>
        <w:rPr>
          <w:rFonts w:eastAsia="Calibri"/>
          <w:sz w:val="28"/>
          <w:szCs w:val="28"/>
        </w:rPr>
        <w:t xml:space="preserve">; </w:t>
        <w:br/>
        <w:t xml:space="preserve">2015 </w:t>
      </w:r>
      <w:r>
        <w:rPr>
          <w:rStyle w:val="11pt"/>
          <w:b w:val="false"/>
          <w:sz w:val="28"/>
          <w:szCs w:val="28"/>
        </w:rPr>
        <w:t>г.</w:t>
      </w:r>
      <w:r>
        <w:rPr>
          <w:sz w:val="28"/>
          <w:szCs w:val="28"/>
        </w:rPr>
        <w:t xml:space="preserve"> – </w:t>
      </w:r>
      <w:r>
        <w:rPr>
          <w:rFonts w:eastAsia="Calibri"/>
          <w:sz w:val="28"/>
          <w:szCs w:val="28"/>
        </w:rPr>
        <w:t>1 097 (57,4%)).</w:t>
      </w:r>
    </w:p>
    <w:p>
      <w:pPr>
        <w:pStyle w:val="131"/>
        <w:shd w:val="clear" w:color="auto" w:fill="auto"/>
        <w:tabs>
          <w:tab w:val="left" w:pos="3119" w:leader="none"/>
        </w:tabs>
        <w:spacing w:lineRule="auto" w:line="312"/>
        <w:ind w:left="283" w:firstLine="720"/>
        <w:rPr>
          <w:b/>
          <w:b/>
          <w:sz w:val="24"/>
          <w:szCs w:val="24"/>
        </w:rPr>
      </w:pPr>
      <w:r>
        <w:rPr>
          <w:b/>
          <w:sz w:val="24"/>
          <w:szCs w:val="24"/>
        </w:rPr>
      </w:r>
    </w:p>
    <w:p>
      <w:pPr>
        <w:pStyle w:val="131"/>
        <w:shd w:val="clear" w:color="auto" w:fill="auto"/>
        <w:tabs>
          <w:tab w:val="left" w:pos="3119" w:leader="none"/>
        </w:tabs>
        <w:spacing w:lineRule="auto" w:line="312"/>
        <w:ind w:left="283" w:firstLine="720"/>
        <w:rPr>
          <w:b/>
          <w:b/>
          <w:sz w:val="24"/>
          <w:szCs w:val="24"/>
        </w:rPr>
      </w:pPr>
      <w:r>
        <w:rPr>
          <w:b/>
          <w:sz w:val="24"/>
          <w:szCs w:val="24"/>
        </w:rPr>
        <w:t>Сведения о причинах направления несовершеннолетних в СУВУ ЗТ</w:t>
      </w:r>
    </w:p>
    <w:tbl>
      <w:tblPr>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948"/>
        <w:gridCol w:w="1134"/>
        <w:gridCol w:w="1134"/>
        <w:gridCol w:w="993"/>
      </w:tblGrid>
      <w:tr>
        <w:trPr>
          <w:tblHeader w:val="true"/>
          <w:trHeight w:val="557" w:hRule="atLeast"/>
        </w:trPr>
        <w:tc>
          <w:tcPr>
            <w:tcW w:w="59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rStyle w:val="11pt"/>
              </w:rPr>
              <w:t>Причины направления несовершеннолетних в СУВУ ЗТ</w:t>
            </w:r>
          </w:p>
        </w:tc>
        <w:tc>
          <w:tcPr>
            <w:tcW w:w="32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Доля несовершеннолетних из общего числа направленных в СУВУ ЗТ, %</w:t>
            </w:r>
          </w:p>
        </w:tc>
      </w:tr>
      <w:tr>
        <w:trPr>
          <w:tblHeader w:val="true"/>
        </w:trPr>
        <w:tc>
          <w:tcPr>
            <w:tcW w:w="59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2015</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2016</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 xml:space="preserve">2017 </w:t>
              <w:br/>
              <w:t>год</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left"/>
              <w:rPr>
                <w:sz w:val="22"/>
                <w:szCs w:val="22"/>
              </w:rPr>
            </w:pPr>
            <w:r>
              <w:rPr>
                <w:sz w:val="22"/>
                <w:szCs w:val="22"/>
              </w:rPr>
              <w:t>Кража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72,3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63,2</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60,9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Хулиганство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6,69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2,79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Грабеж</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12,7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8,6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9,26</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Вымогательство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1,9</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1,73</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Убийство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0,48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Разбой</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0,77</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Умышленное причинение тяжкого или средней тяжести вреда здоровью</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5,54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5,01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Умышленное уничтожение или повреждение имущества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4,92</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Неправомерное завладение автомобилем или иным транспортным средством без цели хищения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8,06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9,26</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Изнасилование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0,25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0,28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 xml:space="preserve">Насильственные действия сексуального характера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2,01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2,12</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Развратные действия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0,08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0,38</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Преступления, связанные с наркотическими средствами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3,52</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2,5</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Иные виды общественно опасных деяний</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10,57</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14,47</w:t>
            </w:r>
          </w:p>
        </w:tc>
      </w:tr>
    </w:tbl>
    <w:p>
      <w:pPr>
        <w:pStyle w:val="131"/>
        <w:shd w:val="clear" w:color="auto" w:fill="auto"/>
        <w:tabs>
          <w:tab w:val="left" w:pos="3119" w:leader="none"/>
        </w:tabs>
        <w:spacing w:lineRule="auto" w:line="312"/>
        <w:ind w:left="283" w:firstLine="720"/>
        <w:jc w:val="both"/>
        <w:rPr>
          <w:b/>
          <w:b/>
          <w:sz w:val="28"/>
          <w:szCs w:val="28"/>
        </w:rPr>
      </w:pPr>
      <w:r>
        <w:rPr>
          <w:b/>
          <w:sz w:val="28"/>
          <w:szCs w:val="28"/>
        </w:rPr>
      </w:r>
    </w:p>
    <w:p>
      <w:pPr>
        <w:pStyle w:val="131"/>
        <w:shd w:val="clear" w:color="auto" w:fill="auto"/>
        <w:tabs>
          <w:tab w:val="left" w:pos="3119" w:leader="none"/>
          <w:tab w:val="right" w:pos="6352" w:leader="none"/>
          <w:tab w:val="right" w:pos="6750" w:leader="none"/>
          <w:tab w:val="right" w:pos="8550" w:leader="none"/>
          <w:tab w:val="right" w:pos="10595" w:leader="none"/>
        </w:tabs>
        <w:spacing w:lineRule="auto" w:line="312"/>
        <w:ind w:left="283" w:firstLine="709"/>
        <w:jc w:val="both"/>
        <w:rPr>
          <w:sz w:val="28"/>
          <w:szCs w:val="28"/>
        </w:rPr>
      </w:pPr>
      <w:r>
        <w:rPr>
          <w:rFonts w:eastAsia="Calibri"/>
          <w:sz w:val="28"/>
          <w:szCs w:val="28"/>
        </w:rPr>
        <w:t xml:space="preserve">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 несовершеннолетних; за совершение грабежа </w:t>
      </w:r>
      <w:r>
        <w:rPr>
          <w:sz w:val="28"/>
          <w:szCs w:val="28"/>
        </w:rPr>
        <w:t>–</w:t>
      </w:r>
      <w:r>
        <w:rPr>
          <w:rFonts w:eastAsia="Calibri"/>
          <w:sz w:val="28"/>
          <w:szCs w:val="28"/>
        </w:rPr>
        <w:t xml:space="preserve"> 9,26%; за неправомерное завладение автомобилем или иным транспортным средством без цели хищения </w:t>
      </w:r>
      <w:r>
        <w:rPr>
          <w:sz w:val="28"/>
          <w:szCs w:val="28"/>
        </w:rPr>
        <w:t>–</w:t>
      </w:r>
      <w:r>
        <w:rPr>
          <w:rFonts w:eastAsia="Calibri"/>
          <w:sz w:val="28"/>
          <w:szCs w:val="28"/>
        </w:rPr>
        <w:t xml:space="preserve"> 9,26%; за совершение иных видов общественно опасных деяний </w:t>
      </w:r>
      <w:r>
        <w:rPr>
          <w:sz w:val="28"/>
          <w:szCs w:val="28"/>
        </w:rPr>
        <w:t>–</w:t>
      </w:r>
      <w:r>
        <w:rPr>
          <w:rStyle w:val="10"/>
          <w:sz w:val="28"/>
          <w:szCs w:val="28"/>
        </w:rPr>
        <w:t xml:space="preserve"> </w:t>
      </w:r>
      <w:r>
        <w:rPr>
          <w:rFonts w:eastAsia="Calibri"/>
          <w:sz w:val="28"/>
          <w:szCs w:val="28"/>
        </w:rPr>
        <w:t xml:space="preserve">14,47%; за хулиганство </w:t>
      </w:r>
      <w:r>
        <w:rPr>
          <w:sz w:val="28"/>
          <w:szCs w:val="28"/>
        </w:rPr>
        <w:t>–</w:t>
      </w:r>
      <w:r>
        <w:rPr>
          <w:rStyle w:val="10"/>
          <w:sz w:val="28"/>
          <w:szCs w:val="28"/>
        </w:rPr>
        <w:t xml:space="preserve"> </w:t>
      </w:r>
      <w:r>
        <w:rPr>
          <w:rFonts w:eastAsia="Calibri"/>
          <w:sz w:val="28"/>
          <w:szCs w:val="28"/>
        </w:rPr>
        <w:t xml:space="preserve">2,79%; за умышленное причинение тяжкого или средней тяжести вреда здоровью </w:t>
      </w:r>
      <w:r>
        <w:rPr>
          <w:sz w:val="28"/>
          <w:szCs w:val="28"/>
        </w:rPr>
        <w:t>–</w:t>
      </w:r>
      <w:r>
        <w:rPr>
          <w:rStyle w:val="10"/>
          <w:sz w:val="28"/>
          <w:szCs w:val="28"/>
        </w:rPr>
        <w:t xml:space="preserve"> </w:t>
      </w:r>
      <w:r>
        <w:rPr>
          <w:rFonts w:eastAsia="Calibri"/>
          <w:sz w:val="28"/>
          <w:szCs w:val="28"/>
        </w:rPr>
        <w:t xml:space="preserve">5,01%; за умышленное уничтожение или повреждение имущества </w:t>
      </w:r>
      <w:r>
        <w:rPr>
          <w:sz w:val="28"/>
          <w:szCs w:val="28"/>
        </w:rPr>
        <w:t>–</w:t>
      </w:r>
      <w:r>
        <w:rPr>
          <w:rFonts w:eastAsia="Calibri"/>
          <w:sz w:val="28"/>
          <w:szCs w:val="28"/>
        </w:rPr>
        <w:t xml:space="preserve"> 4,92%; за вымогательство </w:t>
      </w:r>
      <w:r>
        <w:rPr>
          <w:sz w:val="28"/>
          <w:szCs w:val="28"/>
        </w:rPr>
        <w:t xml:space="preserve">– </w:t>
      </w:r>
      <w:r>
        <w:rPr>
          <w:rFonts w:eastAsia="Calibri"/>
          <w:sz w:val="28"/>
          <w:szCs w:val="28"/>
        </w:rPr>
        <w:t>1,73%; за незаконные изготовление,</w:t>
      </w:r>
      <w:r>
        <w:rPr>
          <w:sz w:val="28"/>
          <w:szCs w:val="28"/>
        </w:rPr>
        <w:t xml:space="preserve"> </w:t>
      </w:r>
      <w:r>
        <w:rPr>
          <w:rFonts w:eastAsia="Calibri"/>
          <w:sz w:val="28"/>
          <w:szCs w:val="28"/>
        </w:rPr>
        <w:t xml:space="preserve">приобретение, хранение, перевозку, пересылку либо сбыт наркотических средств или психотропных веществ </w:t>
      </w:r>
      <w:r>
        <w:rPr>
          <w:sz w:val="28"/>
          <w:szCs w:val="28"/>
        </w:rPr>
        <w:t>–</w:t>
      </w:r>
      <w:r>
        <w:rPr>
          <w:rStyle w:val="71"/>
          <w:sz w:val="28"/>
          <w:szCs w:val="28"/>
        </w:rPr>
        <w:t xml:space="preserve"> </w:t>
      </w:r>
      <w:r>
        <w:rPr>
          <w:rFonts w:eastAsia="Calibri"/>
          <w:sz w:val="28"/>
          <w:szCs w:val="28"/>
        </w:rPr>
        <w:t xml:space="preserve">2,5%; за насильственные действия сексуального характера </w:t>
      </w:r>
      <w:r>
        <w:rPr>
          <w:sz w:val="28"/>
          <w:szCs w:val="28"/>
        </w:rPr>
        <w:t>–</w:t>
      </w:r>
      <w:r>
        <w:rPr>
          <w:rStyle w:val="71"/>
          <w:sz w:val="28"/>
          <w:szCs w:val="28"/>
        </w:rPr>
        <w:t xml:space="preserve"> </w:t>
      </w:r>
      <w:r>
        <w:rPr>
          <w:rFonts w:eastAsia="Calibri"/>
          <w:sz w:val="28"/>
          <w:szCs w:val="28"/>
        </w:rPr>
        <w:t xml:space="preserve">2,12%; за разбой </w:t>
      </w:r>
      <w:r>
        <w:rPr>
          <w:sz w:val="28"/>
          <w:szCs w:val="28"/>
        </w:rPr>
        <w:t>–</w:t>
      </w:r>
      <w:r>
        <w:rPr>
          <w:rStyle w:val="10"/>
          <w:sz w:val="28"/>
          <w:szCs w:val="28"/>
        </w:rPr>
        <w:t xml:space="preserve"> </w:t>
      </w:r>
      <w:r>
        <w:rPr>
          <w:rFonts w:eastAsia="Calibri"/>
          <w:sz w:val="28"/>
          <w:szCs w:val="28"/>
        </w:rPr>
        <w:t xml:space="preserve">0,477%; за изнасилование </w:t>
      </w:r>
      <w:r>
        <w:rPr>
          <w:sz w:val="28"/>
          <w:szCs w:val="28"/>
        </w:rPr>
        <w:t>–</w:t>
      </w:r>
      <w:r>
        <w:rPr>
          <w:rFonts w:eastAsia="Calibri"/>
          <w:sz w:val="28"/>
          <w:szCs w:val="28"/>
        </w:rPr>
        <w:t xml:space="preserve"> 0,28%; за убийство </w:t>
      </w:r>
      <w:r>
        <w:rPr>
          <w:sz w:val="28"/>
          <w:szCs w:val="28"/>
        </w:rPr>
        <w:t>–</w:t>
      </w:r>
      <w:r>
        <w:rPr>
          <w:rStyle w:val="10"/>
          <w:sz w:val="28"/>
          <w:szCs w:val="28"/>
        </w:rPr>
        <w:t xml:space="preserve"> </w:t>
      </w:r>
      <w:r>
        <w:rPr>
          <w:rFonts w:eastAsia="Calibri"/>
          <w:sz w:val="28"/>
          <w:szCs w:val="28"/>
        </w:rPr>
        <w:t xml:space="preserve">0,48%; за развратные действия </w:t>
      </w:r>
      <w:r>
        <w:rPr>
          <w:sz w:val="28"/>
          <w:szCs w:val="28"/>
        </w:rPr>
        <w:t>–</w:t>
      </w:r>
      <w:r>
        <w:rPr>
          <w:rFonts w:eastAsia="Calibri"/>
          <w:sz w:val="28"/>
          <w:szCs w:val="28"/>
        </w:rPr>
        <w:t xml:space="preserve"> 0,38%.</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Специальные учебно-воспитательные учреждения открытого типа (далее </w:t>
      </w:r>
      <w:r>
        <w:rPr>
          <w:sz w:val="28"/>
          <w:szCs w:val="28"/>
        </w:rPr>
        <w:t>–</w:t>
      </w:r>
      <w:r>
        <w:rPr>
          <w:rStyle w:val="10"/>
          <w:sz w:val="28"/>
          <w:szCs w:val="28"/>
        </w:rPr>
        <w:t xml:space="preserve"> </w:t>
      </w:r>
      <w:r>
        <w:rPr>
          <w:rFonts w:eastAsia="Calibri"/>
          <w:sz w:val="28"/>
          <w:szCs w:val="28"/>
        </w:rPr>
        <w:t xml:space="preserve">СУВУ ОТ) выполняют функции профилактического </w:t>
      </w:r>
      <w:r>
        <w:rPr>
          <w:rStyle w:val="9"/>
          <w:sz w:val="28"/>
          <w:szCs w:val="28"/>
        </w:rPr>
        <w:t xml:space="preserve">учреждения </w:t>
      </w:r>
      <w:r>
        <w:rPr>
          <w:rFonts w:eastAsia="Calibri"/>
          <w:sz w:val="28"/>
          <w:szCs w:val="28"/>
        </w:rPr>
        <w:t xml:space="preserve">и создаются для детей и подростков </w:t>
      </w:r>
      <w:r>
        <w:rPr>
          <w:rStyle w:val="81"/>
          <w:sz w:val="28"/>
          <w:szCs w:val="28"/>
        </w:rPr>
        <w:t xml:space="preserve">в </w:t>
      </w:r>
      <w:r>
        <w:rPr>
          <w:rFonts w:eastAsia="Calibri"/>
          <w:sz w:val="28"/>
          <w:szCs w:val="28"/>
        </w:rPr>
        <w:t xml:space="preserve">возрасте </w:t>
      </w:r>
      <w:r>
        <w:rPr>
          <w:rStyle w:val="81"/>
          <w:sz w:val="28"/>
          <w:szCs w:val="28"/>
        </w:rPr>
        <w:t xml:space="preserve">от </w:t>
      </w:r>
      <w:r>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pPr>
        <w:pStyle w:val="131"/>
        <w:shd w:val="clear" w:color="auto" w:fill="auto"/>
        <w:tabs>
          <w:tab w:val="left" w:pos="3119" w:leader="none"/>
          <w:tab w:val="left" w:pos="5324" w:leader="none"/>
          <w:tab w:val="right" w:pos="8266" w:leader="none"/>
          <w:tab w:val="left" w:pos="8521" w:leader="none"/>
        </w:tabs>
        <w:spacing w:lineRule="auto" w:line="312"/>
        <w:ind w:left="283" w:firstLine="709"/>
        <w:jc w:val="both"/>
        <w:rPr>
          <w:sz w:val="28"/>
          <w:szCs w:val="28"/>
        </w:rPr>
      </w:pPr>
      <w:r>
        <w:rPr>
          <w:rFonts w:eastAsia="Calibri"/>
          <w:sz w:val="28"/>
          <w:szCs w:val="28"/>
        </w:rPr>
        <w:t xml:space="preserve">СУВУ ОТ расположены в 14 субъектах Российской Федерации. Всего в 2017 году функционировало 19 СУВУ ОТ (2016 г. </w:t>
      </w:r>
      <w:r>
        <w:rPr>
          <w:sz w:val="28"/>
          <w:szCs w:val="28"/>
        </w:rPr>
        <w:t>– 19</w:t>
      </w:r>
      <w:r>
        <w:rPr>
          <w:rFonts w:eastAsia="Calibri"/>
          <w:sz w:val="28"/>
          <w:szCs w:val="28"/>
        </w:rPr>
        <w:t xml:space="preserve">; 2015 г. </w:t>
      </w:r>
      <w:r>
        <w:rPr>
          <w:sz w:val="28"/>
          <w:szCs w:val="28"/>
        </w:rPr>
        <w:t>–</w:t>
      </w:r>
      <w:r>
        <w:rPr>
          <w:rStyle w:val="9"/>
          <w:sz w:val="28"/>
          <w:szCs w:val="28"/>
        </w:rPr>
        <w:t xml:space="preserve"> </w:t>
      </w:r>
      <w:r>
        <w:rPr>
          <w:rFonts w:eastAsia="Calibri"/>
          <w:sz w:val="28"/>
          <w:szCs w:val="28"/>
        </w:rPr>
        <w:t xml:space="preserve">20), из них </w:t>
      </w:r>
      <w:r>
        <w:rPr>
          <w:rStyle w:val="9"/>
          <w:sz w:val="28"/>
          <w:szCs w:val="28"/>
        </w:rPr>
        <w:t xml:space="preserve">15 </w:t>
      </w:r>
      <w:r>
        <w:rPr>
          <w:rFonts w:eastAsia="Calibri"/>
          <w:sz w:val="28"/>
          <w:szCs w:val="28"/>
        </w:rPr>
        <w:t>общеобразовательных организаций (1</w:t>
      </w:r>
      <w:r>
        <w:rPr>
          <w:rStyle w:val="111"/>
          <w:rFonts w:eastAsia="Calibri"/>
          <w:sz w:val="28"/>
          <w:szCs w:val="28"/>
        </w:rPr>
        <w:t xml:space="preserve"> </w:t>
      </w:r>
      <w:r>
        <w:rPr>
          <w:sz w:val="28"/>
          <w:szCs w:val="28"/>
        </w:rPr>
        <w:t>–</w:t>
      </w:r>
      <w:r>
        <w:rPr>
          <w:rStyle w:val="111"/>
          <w:rFonts w:eastAsia="Calibri"/>
          <w:sz w:val="28"/>
          <w:szCs w:val="28"/>
        </w:rPr>
        <w:t xml:space="preserve"> </w:t>
      </w:r>
      <w:r>
        <w:rPr>
          <w:rFonts w:eastAsia="Calibri"/>
          <w:sz w:val="28"/>
          <w:szCs w:val="28"/>
        </w:rPr>
        <w:t xml:space="preserve">для девочек, 2 </w:t>
      </w:r>
      <w:r>
        <w:rPr>
          <w:sz w:val="28"/>
          <w:szCs w:val="28"/>
        </w:rPr>
        <w:t xml:space="preserve">– </w:t>
      </w:r>
      <w:r>
        <w:rPr>
          <w:rFonts w:eastAsia="Calibri"/>
          <w:sz w:val="28"/>
          <w:szCs w:val="28"/>
        </w:rPr>
        <w:t>для мальчиков,</w:t>
      </w:r>
      <w:r>
        <w:rPr>
          <w:sz w:val="28"/>
          <w:szCs w:val="28"/>
        </w:rPr>
        <w:t xml:space="preserve"> </w:t>
        <w:br/>
      </w:r>
      <w:r>
        <w:rPr>
          <w:rFonts w:eastAsia="Calibri"/>
          <w:sz w:val="28"/>
          <w:szCs w:val="28"/>
        </w:rPr>
        <w:t xml:space="preserve">12 </w:t>
      </w:r>
      <w:r>
        <w:rPr>
          <w:sz w:val="28"/>
          <w:szCs w:val="28"/>
        </w:rPr>
        <w:t>–</w:t>
      </w:r>
      <w:r>
        <w:rPr>
          <w:rStyle w:val="111"/>
          <w:rFonts w:eastAsia="Calibri"/>
          <w:sz w:val="28"/>
          <w:szCs w:val="28"/>
        </w:rPr>
        <w:t xml:space="preserve"> </w:t>
      </w:r>
      <w:r>
        <w:rPr>
          <w:rFonts w:eastAsia="Calibri"/>
          <w:sz w:val="28"/>
          <w:szCs w:val="28"/>
        </w:rPr>
        <w:t xml:space="preserve">смешанного типа) и 4 профессиональных образовательных </w:t>
      </w:r>
      <w:r>
        <w:rPr>
          <w:rStyle w:val="9"/>
          <w:sz w:val="28"/>
          <w:szCs w:val="28"/>
        </w:rPr>
        <w:t xml:space="preserve">организаций </w:t>
      </w:r>
      <w:r>
        <w:rPr>
          <w:rFonts w:eastAsia="Calibri"/>
          <w:sz w:val="28"/>
          <w:szCs w:val="28"/>
        </w:rPr>
        <w:t xml:space="preserve">(3 </w:t>
      </w:r>
      <w:r>
        <w:rPr>
          <w:sz w:val="28"/>
          <w:szCs w:val="28"/>
        </w:rPr>
        <w:t>–</w:t>
      </w:r>
      <w:r>
        <w:rPr>
          <w:rStyle w:val="10"/>
          <w:sz w:val="28"/>
          <w:szCs w:val="28"/>
        </w:rPr>
        <w:t xml:space="preserve"> </w:t>
      </w:r>
      <w:r>
        <w:rPr>
          <w:rFonts w:eastAsia="Calibri"/>
          <w:sz w:val="28"/>
          <w:szCs w:val="28"/>
        </w:rPr>
        <w:t xml:space="preserve">для мальчиков, </w:t>
      </w:r>
      <w:r>
        <w:rPr>
          <w:rStyle w:val="81"/>
          <w:sz w:val="28"/>
          <w:szCs w:val="28"/>
        </w:rPr>
        <w:t>1</w:t>
      </w:r>
      <w:r>
        <w:rPr>
          <w:rFonts w:eastAsia="Calibri"/>
          <w:sz w:val="28"/>
          <w:szCs w:val="28"/>
        </w:rPr>
        <w:t xml:space="preserve"> </w:t>
      </w:r>
      <w:r>
        <w:rPr>
          <w:sz w:val="28"/>
          <w:szCs w:val="28"/>
        </w:rPr>
        <w:t>–</w:t>
      </w:r>
      <w:r>
        <w:rPr>
          <w:rFonts w:eastAsia="Calibri"/>
          <w:sz w:val="28"/>
          <w:szCs w:val="28"/>
        </w:rPr>
        <w:t xml:space="preserve"> смешанного типа). Из них 3 профессиональные</w:t>
      </w:r>
      <w:r>
        <w:rPr>
          <w:sz w:val="28"/>
          <w:szCs w:val="28"/>
        </w:rPr>
        <w:t xml:space="preserve"> </w:t>
      </w:r>
      <w:r>
        <w:rPr>
          <w:rFonts w:eastAsia="Calibri"/>
          <w:sz w:val="28"/>
          <w:szCs w:val="28"/>
        </w:rPr>
        <w:t xml:space="preserve">образовательные организации находятся в ведении Минобрнауки России, остальные 16 СУВУ ОТ </w:t>
      </w:r>
      <w:r>
        <w:rPr>
          <w:sz w:val="28"/>
          <w:szCs w:val="28"/>
        </w:rPr>
        <w:t>–</w:t>
      </w:r>
      <w:r>
        <w:rPr>
          <w:rStyle w:val="10"/>
          <w:sz w:val="28"/>
          <w:szCs w:val="28"/>
        </w:rPr>
        <w:t xml:space="preserve"> </w:t>
      </w:r>
      <w:r>
        <w:rPr>
          <w:rFonts w:eastAsia="Calibri"/>
          <w:sz w:val="28"/>
          <w:szCs w:val="28"/>
        </w:rPr>
        <w:t>в ведении субъектов Российской Федерации.</w:t>
      </w:r>
    </w:p>
    <w:p>
      <w:pPr>
        <w:pStyle w:val="131"/>
        <w:shd w:val="clear" w:color="auto" w:fill="auto"/>
        <w:tabs>
          <w:tab w:val="left" w:pos="3119" w:leader="none"/>
        </w:tabs>
        <w:spacing w:lineRule="auto" w:line="312"/>
        <w:ind w:left="283" w:firstLine="709"/>
        <w:jc w:val="both"/>
        <w:rPr>
          <w:rStyle w:val="9"/>
          <w:rFonts w:eastAsia="Calibri"/>
          <w:sz w:val="28"/>
          <w:szCs w:val="28"/>
          <w:highlight w:val="white"/>
        </w:rPr>
      </w:pPr>
      <w:r>
        <w:rPr>
          <w:rFonts w:eastAsia="Calibri"/>
          <w:sz w:val="28"/>
          <w:szCs w:val="28"/>
        </w:rPr>
        <w:t>В СУВУ ОТ по состоянию на 3</w:t>
      </w:r>
      <w:r>
        <w:rPr>
          <w:rStyle w:val="9"/>
          <w:sz w:val="28"/>
          <w:szCs w:val="28"/>
        </w:rPr>
        <w:t xml:space="preserve">1 </w:t>
      </w:r>
      <w:r>
        <w:rPr>
          <w:rFonts w:eastAsia="Calibri"/>
          <w:sz w:val="28"/>
          <w:szCs w:val="28"/>
        </w:rPr>
        <w:t xml:space="preserve">декабря 2017 года обучалось 1 380 несовершеннолетних в возрасте от 8 до 18 лет, из </w:t>
      </w:r>
      <w:r>
        <w:rPr>
          <w:rStyle w:val="9"/>
          <w:sz w:val="28"/>
          <w:szCs w:val="28"/>
        </w:rPr>
        <w:t xml:space="preserve">них </w:t>
      </w:r>
      <w:r>
        <w:rPr>
          <w:rFonts w:eastAsia="Calibri"/>
          <w:sz w:val="28"/>
          <w:szCs w:val="28"/>
        </w:rPr>
        <w:t>365 (26,44%</w:t>
      </w:r>
      <w:r>
        <w:rPr>
          <w:rStyle w:val="9"/>
          <w:sz w:val="28"/>
          <w:szCs w:val="28"/>
        </w:rPr>
        <w:t xml:space="preserve">) </w:t>
      </w:r>
      <w:r>
        <w:rPr>
          <w:sz w:val="28"/>
          <w:szCs w:val="28"/>
        </w:rPr>
        <w:t>–</w:t>
      </w:r>
      <w:r>
        <w:rPr>
          <w:rStyle w:val="9"/>
          <w:sz w:val="28"/>
          <w:szCs w:val="28"/>
        </w:rPr>
        <w:t xml:space="preserve"> </w:t>
      </w:r>
      <w:r>
        <w:rPr>
          <w:rFonts w:eastAsia="Calibri"/>
          <w:sz w:val="28"/>
          <w:szCs w:val="28"/>
        </w:rPr>
        <w:t xml:space="preserve">несовершеннолетние женского пола (2016 г. </w:t>
      </w:r>
      <w:r>
        <w:rPr>
          <w:sz w:val="28"/>
          <w:szCs w:val="28"/>
        </w:rPr>
        <w:t>– 1 439</w:t>
      </w:r>
      <w:r>
        <w:rPr>
          <w:rFonts w:eastAsia="Calibri"/>
          <w:sz w:val="28"/>
          <w:szCs w:val="28"/>
        </w:rPr>
        <w:t xml:space="preserve">; 2015 </w:t>
      </w:r>
      <w:r>
        <w:rPr>
          <w:rStyle w:val="11pt"/>
          <w:b w:val="false"/>
          <w:sz w:val="28"/>
          <w:szCs w:val="28"/>
        </w:rPr>
        <w:t>г.</w:t>
      </w:r>
      <w:r>
        <w:rPr>
          <w:rStyle w:val="11pt"/>
          <w:sz w:val="28"/>
          <w:szCs w:val="28"/>
        </w:rPr>
        <w:t xml:space="preserve"> </w:t>
      </w:r>
      <w:r>
        <w:rPr>
          <w:sz w:val="28"/>
          <w:szCs w:val="28"/>
        </w:rPr>
        <w:t>–</w:t>
      </w:r>
      <w:r>
        <w:rPr>
          <w:rStyle w:val="10"/>
          <w:sz w:val="28"/>
          <w:szCs w:val="28"/>
        </w:rPr>
        <w:t xml:space="preserve"> </w:t>
      </w:r>
      <w:r>
        <w:rPr>
          <w:rFonts w:eastAsia="Calibri"/>
          <w:sz w:val="28"/>
          <w:szCs w:val="28"/>
        </w:rPr>
        <w:t xml:space="preserve">1 424). Из общего числа воспитанников СУВУ ОТ 110 (7,97%) </w:t>
      </w:r>
      <w:r>
        <w:rPr>
          <w:sz w:val="28"/>
          <w:szCs w:val="28"/>
        </w:rPr>
        <w:t>–</w:t>
      </w:r>
      <w:r>
        <w:rPr>
          <w:rStyle w:val="9"/>
          <w:sz w:val="28"/>
          <w:szCs w:val="28"/>
        </w:rPr>
        <w:t xml:space="preserve"> </w:t>
      </w:r>
      <w:r>
        <w:rPr>
          <w:rFonts w:eastAsia="Calibri"/>
          <w:sz w:val="28"/>
          <w:szCs w:val="28"/>
        </w:rPr>
        <w:t xml:space="preserve">дети-сироты и дети, оставшиеся без попечения родителей (2016 г. </w:t>
      </w:r>
      <w:r>
        <w:rPr>
          <w:sz w:val="28"/>
          <w:szCs w:val="28"/>
        </w:rPr>
        <w:t>– 147 (10,21%)</w:t>
      </w:r>
      <w:r>
        <w:rPr>
          <w:rFonts w:eastAsia="Calibri"/>
          <w:sz w:val="28"/>
          <w:szCs w:val="28"/>
        </w:rPr>
        <w:t xml:space="preserve">; 2015 </w:t>
      </w:r>
      <w:r>
        <w:rPr>
          <w:rStyle w:val="9"/>
          <w:sz w:val="28"/>
          <w:szCs w:val="28"/>
        </w:rPr>
        <w:t xml:space="preserve">г. </w:t>
      </w:r>
      <w:r>
        <w:rPr>
          <w:sz w:val="28"/>
          <w:szCs w:val="28"/>
        </w:rPr>
        <w:t>–</w:t>
      </w:r>
      <w:r>
        <w:rPr>
          <w:rStyle w:val="10"/>
          <w:sz w:val="28"/>
          <w:szCs w:val="28"/>
        </w:rPr>
        <w:t xml:space="preserve"> </w:t>
      </w:r>
      <w:r>
        <w:rPr>
          <w:rFonts w:eastAsia="Calibri"/>
          <w:sz w:val="28"/>
          <w:szCs w:val="28"/>
        </w:rPr>
        <w:t>161 (11,3%</w:t>
      </w:r>
      <w:r>
        <w:rPr>
          <w:rStyle w:val="9"/>
          <w:sz w:val="28"/>
          <w:szCs w:val="28"/>
        </w:rPr>
        <w:t xml:space="preserve">)), </w:t>
      </w:r>
      <w:r>
        <w:rPr>
          <w:rFonts w:eastAsia="Calibri"/>
          <w:sz w:val="28"/>
          <w:szCs w:val="28"/>
        </w:rPr>
        <w:t>427 (</w:t>
      </w:r>
      <w:r>
        <w:rPr>
          <w:rStyle w:val="9"/>
          <w:sz w:val="28"/>
          <w:szCs w:val="28"/>
        </w:rPr>
        <w:t>30,94</w:t>
      </w:r>
      <w:r>
        <w:rPr>
          <w:rFonts w:eastAsia="Calibri"/>
          <w:sz w:val="28"/>
          <w:szCs w:val="28"/>
        </w:rPr>
        <w:t>%</w:t>
      </w:r>
      <w:r>
        <w:rPr>
          <w:rStyle w:val="9"/>
          <w:sz w:val="28"/>
          <w:szCs w:val="28"/>
        </w:rPr>
        <w:t xml:space="preserve">) </w:t>
      </w:r>
      <w:r>
        <w:rPr>
          <w:sz w:val="28"/>
          <w:szCs w:val="28"/>
        </w:rPr>
        <w:t>–</w:t>
      </w:r>
      <w:r>
        <w:rPr>
          <w:rStyle w:val="9"/>
          <w:sz w:val="28"/>
          <w:szCs w:val="28"/>
        </w:rPr>
        <w:t xml:space="preserve"> </w:t>
      </w:r>
      <w:r>
        <w:rPr>
          <w:rFonts w:eastAsia="Calibri"/>
          <w:sz w:val="28"/>
          <w:szCs w:val="28"/>
        </w:rPr>
        <w:t xml:space="preserve">дети в возрасте от 8 до 14 лет (2016 г. </w:t>
      </w:r>
      <w:r>
        <w:rPr>
          <w:sz w:val="28"/>
          <w:szCs w:val="28"/>
        </w:rPr>
        <w:t>– 451 (31,34</w:t>
      </w:r>
      <w:r>
        <w:rPr>
          <w:rFonts w:eastAsia="Calibri"/>
          <w:sz w:val="28"/>
          <w:szCs w:val="28"/>
        </w:rPr>
        <w:t>%</w:t>
      </w:r>
      <w:r>
        <w:rPr>
          <w:sz w:val="28"/>
          <w:szCs w:val="28"/>
        </w:rPr>
        <w:t>)</w:t>
      </w:r>
      <w:r>
        <w:rPr>
          <w:rStyle w:val="9"/>
          <w:sz w:val="28"/>
          <w:szCs w:val="28"/>
        </w:rPr>
        <w:t xml:space="preserve">; </w:t>
      </w:r>
      <w:r>
        <w:rPr>
          <w:rFonts w:eastAsia="Calibri"/>
          <w:sz w:val="28"/>
          <w:szCs w:val="28"/>
        </w:rPr>
        <w:t xml:space="preserve">2015 </w:t>
      </w:r>
      <w:r>
        <w:rPr>
          <w:rStyle w:val="9"/>
          <w:sz w:val="28"/>
          <w:szCs w:val="28"/>
        </w:rPr>
        <w:t xml:space="preserve">г. </w:t>
      </w:r>
      <w:r>
        <w:rPr>
          <w:sz w:val="28"/>
          <w:szCs w:val="28"/>
        </w:rPr>
        <w:t>–</w:t>
      </w:r>
      <w:r>
        <w:rPr>
          <w:rStyle w:val="10"/>
          <w:sz w:val="28"/>
          <w:szCs w:val="28"/>
        </w:rPr>
        <w:t xml:space="preserve"> </w:t>
      </w:r>
      <w:r>
        <w:rPr>
          <w:rStyle w:val="9"/>
          <w:sz w:val="28"/>
          <w:szCs w:val="28"/>
        </w:rPr>
        <w:t>457 (32</w:t>
      </w:r>
      <w:r>
        <w:rPr>
          <w:rFonts w:eastAsia="Calibri"/>
          <w:sz w:val="28"/>
          <w:szCs w:val="28"/>
        </w:rPr>
        <w:t>%</w:t>
      </w:r>
      <w:r>
        <w:rPr>
          <w:rStyle w:val="9"/>
          <w:sz w:val="28"/>
          <w:szCs w:val="28"/>
        </w:rPr>
        <w:t xml:space="preserve">)), </w:t>
      </w:r>
      <w:r>
        <w:rPr>
          <w:rFonts w:eastAsia="Calibri"/>
          <w:sz w:val="28"/>
          <w:szCs w:val="28"/>
        </w:rPr>
        <w:t xml:space="preserve">953 (69,06%) </w:t>
      </w:r>
      <w:r>
        <w:rPr>
          <w:sz w:val="28"/>
          <w:szCs w:val="28"/>
        </w:rPr>
        <w:t>–</w:t>
      </w:r>
      <w:r>
        <w:rPr>
          <w:rStyle w:val="111"/>
          <w:rFonts w:eastAsia="Calibri"/>
          <w:sz w:val="28"/>
          <w:szCs w:val="28"/>
        </w:rPr>
        <w:t xml:space="preserve"> </w:t>
      </w:r>
      <w:r>
        <w:rPr>
          <w:rFonts w:eastAsia="Calibri"/>
          <w:sz w:val="28"/>
          <w:szCs w:val="28"/>
        </w:rPr>
        <w:t xml:space="preserve">подростки старше 14 лет (2016 </w:t>
      </w:r>
      <w:r>
        <w:rPr>
          <w:rStyle w:val="81"/>
          <w:sz w:val="28"/>
          <w:szCs w:val="28"/>
        </w:rPr>
        <w:t xml:space="preserve">г. </w:t>
      </w:r>
      <w:r>
        <w:rPr>
          <w:sz w:val="28"/>
          <w:szCs w:val="28"/>
        </w:rPr>
        <w:t>– 988 (68,65</w:t>
      </w:r>
      <w:r>
        <w:rPr>
          <w:rFonts w:eastAsia="Calibri"/>
          <w:sz w:val="28"/>
          <w:szCs w:val="28"/>
        </w:rPr>
        <w:t>%</w:t>
      </w:r>
      <w:r>
        <w:rPr>
          <w:sz w:val="28"/>
          <w:szCs w:val="28"/>
        </w:rPr>
        <w:t>)</w:t>
      </w:r>
      <w:r>
        <w:rPr>
          <w:rFonts w:eastAsia="Calibri"/>
          <w:sz w:val="28"/>
          <w:szCs w:val="28"/>
        </w:rPr>
        <w:t xml:space="preserve">; 2015 г. </w:t>
      </w:r>
      <w:r>
        <w:rPr>
          <w:sz w:val="28"/>
          <w:szCs w:val="28"/>
        </w:rPr>
        <w:t>–</w:t>
      </w:r>
      <w:r>
        <w:rPr>
          <w:rStyle w:val="10"/>
          <w:sz w:val="28"/>
          <w:szCs w:val="28"/>
        </w:rPr>
        <w:t xml:space="preserve"> </w:t>
      </w:r>
      <w:r>
        <w:rPr>
          <w:rFonts w:eastAsia="Calibri"/>
          <w:sz w:val="28"/>
          <w:szCs w:val="28"/>
        </w:rPr>
        <w:t>966 (67,8%)</w:t>
      </w:r>
      <w:r>
        <w:rPr>
          <w:rStyle w:val="9"/>
          <w:sz w:val="28"/>
          <w:szCs w:val="28"/>
        </w:rPr>
        <w:t>).</w:t>
      </w:r>
    </w:p>
    <w:p>
      <w:pPr>
        <w:pStyle w:val="131"/>
        <w:shd w:val="clear" w:color="auto" w:fill="auto"/>
        <w:tabs>
          <w:tab w:val="left" w:pos="3119" w:leader="none"/>
        </w:tabs>
        <w:spacing w:lineRule="auto" w:line="312"/>
        <w:ind w:left="283" w:firstLine="720"/>
        <w:jc w:val="both"/>
        <w:rPr>
          <w:sz w:val="28"/>
          <w:szCs w:val="28"/>
          <w:highlight w:val="white"/>
        </w:rPr>
      </w:pPr>
      <w:r>
        <w:rPr>
          <w:sz w:val="28"/>
          <w:szCs w:val="28"/>
          <w:shd w:fill="FFFFFF" w:val="clear"/>
        </w:rPr>
      </w:r>
    </w:p>
    <w:p>
      <w:pPr>
        <w:pStyle w:val="131"/>
        <w:shd w:val="clear" w:color="auto" w:fill="auto"/>
        <w:tabs>
          <w:tab w:val="left" w:pos="3119" w:leader="none"/>
        </w:tabs>
        <w:spacing w:lineRule="auto" w:line="312"/>
        <w:ind w:left="283" w:firstLine="720"/>
        <w:rPr>
          <w:b/>
          <w:b/>
          <w:sz w:val="24"/>
          <w:szCs w:val="24"/>
        </w:rPr>
      </w:pPr>
      <w:r>
        <w:rPr>
          <w:b/>
          <w:sz w:val="24"/>
          <w:szCs w:val="24"/>
        </w:rPr>
        <w:t>Сведения о причинах направления несовершеннолетних в СУВУ ОТ</w:t>
      </w:r>
    </w:p>
    <w:tbl>
      <w:tblPr>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948"/>
        <w:gridCol w:w="1134"/>
        <w:gridCol w:w="1134"/>
        <w:gridCol w:w="993"/>
      </w:tblGrid>
      <w:tr>
        <w:trPr>
          <w:tblHeader w:val="true"/>
          <w:trHeight w:val="557" w:hRule="atLeast"/>
        </w:trPr>
        <w:tc>
          <w:tcPr>
            <w:tcW w:w="59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rStyle w:val="11pt"/>
              </w:rPr>
              <w:t>Причины направления несовершеннолетних в СУВУ ОТ</w:t>
            </w:r>
          </w:p>
        </w:tc>
        <w:tc>
          <w:tcPr>
            <w:tcW w:w="32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Доля несовершеннолетних из общего числа направленных в СУВУ ОТ, %</w:t>
            </w:r>
          </w:p>
        </w:tc>
      </w:tr>
      <w:tr>
        <w:trPr>
          <w:tblHeader w:val="true"/>
        </w:trPr>
        <w:tc>
          <w:tcPr>
            <w:tcW w:w="59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b/>
                <w:b/>
                <w:sz w:val="22"/>
                <w:szCs w:val="22"/>
              </w:rPr>
            </w:pPr>
            <w:r>
              <w:rPr>
                <w:b/>
                <w:sz w:val="22"/>
                <w:szCs w:val="22"/>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2015</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2016</w:t>
            </w:r>
          </w:p>
          <w:p>
            <w:pPr>
              <w:pStyle w:val="131"/>
              <w:shd w:val="clear" w:color="auto" w:fill="auto"/>
              <w:tabs>
                <w:tab w:val="left" w:pos="3119" w:leader="none"/>
              </w:tabs>
              <w:spacing w:lineRule="auto" w:line="240"/>
              <w:ind w:left="283" w:hanging="0"/>
              <w:rPr>
                <w:b/>
                <w:b/>
                <w:sz w:val="22"/>
                <w:szCs w:val="22"/>
              </w:rPr>
            </w:pPr>
            <w:r>
              <w:rPr>
                <w:b/>
                <w:sz w:val="22"/>
                <w:szCs w:val="22"/>
              </w:rPr>
              <w:t>год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b/>
                <w:b/>
                <w:sz w:val="22"/>
                <w:szCs w:val="22"/>
              </w:rPr>
            </w:pPr>
            <w:r>
              <w:rPr>
                <w:b/>
                <w:sz w:val="22"/>
                <w:szCs w:val="22"/>
              </w:rPr>
              <w:t xml:space="preserve">2017 </w:t>
              <w:br/>
              <w:t>год</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left"/>
              <w:rPr>
                <w:sz w:val="22"/>
                <w:szCs w:val="22"/>
              </w:rPr>
            </w:pPr>
            <w:r>
              <w:rPr>
                <w:sz w:val="22"/>
                <w:szCs w:val="22"/>
              </w:rPr>
              <w:t>Не обучавшихся, не работавших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0,58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0,44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в том числе не обучавшихся год и более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0,58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0,29</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17,15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11,24</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Число воспитанников, склонных до поступления в учреждение к занятию проституцией</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0,13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0</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9,45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8,13</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Число воспитанников, до поступления в учреждение привлекавшихся к уголовной ответственности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5,81</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6,65</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Число воспитанников, употреблявших до поступления в учреждение психоактивные вещества, в том числе: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18,2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15,26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23,07</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алкогольная (спиртосодержащая) продукция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16,3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14,53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21</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токсические и иные сильнодействующие вещества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1,18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1,33</w:t>
            </w:r>
          </w:p>
        </w:tc>
      </w:tr>
      <w:tr>
        <w:trPr/>
        <w:tc>
          <w:tcPr>
            <w:tcW w:w="5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jc w:val="both"/>
              <w:rPr>
                <w:sz w:val="22"/>
                <w:szCs w:val="22"/>
              </w:rPr>
            </w:pPr>
            <w:r>
              <w:rPr>
                <w:sz w:val="22"/>
                <w:szCs w:val="22"/>
              </w:rPr>
              <w:t>наркотические средства и психоактивные вещества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6,2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2,03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1"/>
              <w:shd w:val="clear" w:color="auto" w:fill="auto"/>
              <w:tabs>
                <w:tab w:val="left" w:pos="3119" w:leader="none"/>
              </w:tabs>
              <w:spacing w:lineRule="auto" w:line="240"/>
              <w:ind w:left="283" w:hanging="0"/>
              <w:rPr>
                <w:sz w:val="22"/>
                <w:szCs w:val="22"/>
              </w:rPr>
            </w:pPr>
            <w:r>
              <w:rPr>
                <w:sz w:val="22"/>
                <w:szCs w:val="22"/>
              </w:rPr>
              <w:t>4,28</w:t>
            </w:r>
          </w:p>
        </w:tc>
      </w:tr>
    </w:tbl>
    <w:p>
      <w:pPr>
        <w:pStyle w:val="131"/>
        <w:shd w:val="clear" w:color="auto" w:fill="auto"/>
        <w:tabs>
          <w:tab w:val="left" w:pos="3119" w:leader="none"/>
        </w:tabs>
        <w:spacing w:lineRule="auto" w:line="312"/>
        <w:ind w:left="283" w:firstLine="720"/>
        <w:jc w:val="both"/>
        <w:rPr>
          <w:rFonts w:eastAsia="Calibri"/>
          <w:sz w:val="28"/>
          <w:szCs w:val="28"/>
        </w:rPr>
      </w:pPr>
      <w:r>
        <w:rPr>
          <w:rFonts w:eastAsia="Calibri"/>
          <w:sz w:val="28"/>
          <w:szCs w:val="28"/>
        </w:rPr>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Из общего числа воспитанников у 23,07% отмечается употребление психоактивных веществ (в том числе спиртных напитков </w:t>
      </w:r>
      <w:r>
        <w:rPr>
          <w:sz w:val="28"/>
          <w:szCs w:val="28"/>
        </w:rPr>
        <w:t>–</w:t>
      </w:r>
      <w:r>
        <w:rPr>
          <w:rFonts w:eastAsia="Calibri"/>
          <w:sz w:val="28"/>
          <w:szCs w:val="28"/>
        </w:rPr>
        <w:t xml:space="preserve"> 21%, токсических иных сильнодействующих одурманивающих веществ </w:t>
      </w:r>
      <w:r>
        <w:rPr>
          <w:sz w:val="28"/>
          <w:szCs w:val="28"/>
        </w:rPr>
        <w:t>–</w:t>
      </w:r>
      <w:r>
        <w:rPr>
          <w:rStyle w:val="71"/>
          <w:sz w:val="28"/>
          <w:szCs w:val="28"/>
        </w:rPr>
        <w:t xml:space="preserve"> </w:t>
      </w:r>
      <w:r>
        <w:rPr>
          <w:rFonts w:eastAsia="Calibri"/>
          <w:sz w:val="28"/>
          <w:szCs w:val="28"/>
        </w:rPr>
        <w:t xml:space="preserve">1,33%, наркотических средств и психотропных веществ </w:t>
      </w:r>
      <w:r>
        <w:rPr>
          <w:sz w:val="28"/>
          <w:szCs w:val="28"/>
        </w:rPr>
        <w:t>–</w:t>
      </w:r>
      <w:r>
        <w:rPr>
          <w:rStyle w:val="12"/>
          <w:sz w:val="28"/>
          <w:szCs w:val="28"/>
        </w:rPr>
        <w:t xml:space="preserve"> </w:t>
      </w:r>
      <w:r>
        <w:rPr>
          <w:rFonts w:eastAsia="Calibri"/>
          <w:sz w:val="28"/>
          <w:szCs w:val="28"/>
        </w:rPr>
        <w:t xml:space="preserve">4,28%). </w:t>
      </w:r>
      <w:r>
        <w:rPr>
          <w:rStyle w:val="81"/>
          <w:sz w:val="28"/>
          <w:szCs w:val="28"/>
        </w:rPr>
        <w:t xml:space="preserve">В </w:t>
      </w:r>
      <w:r>
        <w:rPr>
          <w:rFonts w:eastAsia="Calibri"/>
          <w:sz w:val="28"/>
          <w:szCs w:val="28"/>
        </w:rPr>
        <w:t xml:space="preserve">2017 году за склонность к бродяжничеству, уходам из дома </w:t>
      </w:r>
      <w:r>
        <w:rPr>
          <w:rStyle w:val="81"/>
          <w:sz w:val="28"/>
          <w:szCs w:val="28"/>
        </w:rPr>
        <w:t xml:space="preserve">и </w:t>
      </w:r>
      <w:r>
        <w:rPr>
          <w:rFonts w:eastAsia="Calibri"/>
          <w:sz w:val="28"/>
          <w:szCs w:val="28"/>
        </w:rPr>
        <w:t xml:space="preserve">интернатных учреждений направлено 11,24%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Pr>
          <w:rStyle w:val="10"/>
          <w:sz w:val="28"/>
          <w:szCs w:val="28"/>
        </w:rPr>
        <w:t xml:space="preserve">составило </w:t>
      </w:r>
      <w:r>
        <w:rPr>
          <w:rFonts w:eastAsia="Calibri"/>
          <w:sz w:val="28"/>
          <w:szCs w:val="28"/>
        </w:rPr>
        <w:t xml:space="preserve">8,13%; привлекавшихся к уголовной ответственности </w:t>
      </w:r>
      <w:r>
        <w:rPr>
          <w:sz w:val="28"/>
          <w:szCs w:val="28"/>
        </w:rPr>
        <w:t>–</w:t>
      </w:r>
      <w:r>
        <w:rPr>
          <w:rFonts w:eastAsia="Calibri"/>
          <w:sz w:val="28"/>
          <w:szCs w:val="28"/>
        </w:rPr>
        <w:t xml:space="preserve"> 6,65%; не обучающихся </w:t>
      </w:r>
      <w:r>
        <w:rPr>
          <w:rStyle w:val="81"/>
          <w:sz w:val="28"/>
          <w:szCs w:val="28"/>
        </w:rPr>
        <w:t xml:space="preserve">и </w:t>
      </w:r>
      <w:r>
        <w:rPr>
          <w:rFonts w:eastAsia="Calibri"/>
          <w:sz w:val="28"/>
          <w:szCs w:val="28"/>
        </w:rPr>
        <w:t xml:space="preserve">не работающих </w:t>
      </w:r>
      <w:r>
        <w:rPr>
          <w:sz w:val="28"/>
          <w:szCs w:val="28"/>
        </w:rPr>
        <w:t>–</w:t>
      </w:r>
      <w:r>
        <w:rPr>
          <w:rFonts w:eastAsia="Calibri"/>
          <w:sz w:val="28"/>
          <w:szCs w:val="28"/>
        </w:rPr>
        <w:t xml:space="preserve"> 0,44%, не обучающихся год и более </w:t>
      </w:r>
      <w:r>
        <w:rPr>
          <w:sz w:val="28"/>
          <w:szCs w:val="28"/>
        </w:rPr>
        <w:t>–</w:t>
      </w:r>
      <w:r>
        <w:rPr>
          <w:rStyle w:val="71"/>
          <w:sz w:val="28"/>
          <w:szCs w:val="28"/>
        </w:rPr>
        <w:t xml:space="preserve"> </w:t>
      </w:r>
      <w:r>
        <w:rPr>
          <w:rFonts w:eastAsia="Calibri"/>
          <w:sz w:val="28"/>
          <w:szCs w:val="28"/>
        </w:rPr>
        <w:t>0,29%.</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Деятельность СУВУ направлена </w:t>
      </w:r>
      <w:r>
        <w:rPr>
          <w:rStyle w:val="81"/>
          <w:sz w:val="28"/>
          <w:szCs w:val="28"/>
        </w:rPr>
        <w:t xml:space="preserve">на </w:t>
      </w:r>
      <w:r>
        <w:rPr>
          <w:rFonts w:eastAsia="Calibri"/>
          <w:sz w:val="28"/>
          <w:szCs w:val="28"/>
        </w:rPr>
        <w:t xml:space="preserve">преодоление последствий школьной и социальной дезадаптации детей </w:t>
      </w:r>
      <w:r>
        <w:rPr>
          <w:rStyle w:val="81"/>
          <w:sz w:val="28"/>
          <w:szCs w:val="28"/>
        </w:rPr>
        <w:t xml:space="preserve">и </w:t>
      </w:r>
      <w:r>
        <w:rPr>
          <w:rFonts w:eastAsia="Calibri"/>
          <w:sz w:val="28"/>
          <w:szCs w:val="28"/>
        </w:rPr>
        <w:t xml:space="preserve">подростков с девиантным поведением, формирование у них осознанной потребности </w:t>
      </w:r>
      <w:r>
        <w:rPr>
          <w:rStyle w:val="81"/>
          <w:sz w:val="28"/>
          <w:szCs w:val="28"/>
        </w:rPr>
        <w:t xml:space="preserve">в </w:t>
      </w:r>
      <w:r>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Pr>
          <w:rStyle w:val="11pt0pt"/>
          <w:spacing w:val="0"/>
          <w:sz w:val="28"/>
          <w:szCs w:val="28"/>
        </w:rPr>
        <w:t>и перспектив.</w:t>
      </w:r>
    </w:p>
    <w:p>
      <w:pPr>
        <w:pStyle w:val="131"/>
        <w:shd w:val="clear" w:color="auto" w:fill="auto"/>
        <w:tabs>
          <w:tab w:val="left" w:pos="3119" w:leader="none"/>
        </w:tabs>
        <w:spacing w:lineRule="auto" w:line="312"/>
        <w:ind w:left="283" w:firstLine="709"/>
        <w:jc w:val="both"/>
        <w:rPr>
          <w:rFonts w:eastAsia="Calibri"/>
          <w:sz w:val="28"/>
          <w:szCs w:val="28"/>
        </w:rPr>
      </w:pPr>
      <w:r>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Большинство воспитанников СУВУ ЗТ (2017 г. </w:t>
      </w:r>
      <w:r>
        <w:rPr>
          <w:sz w:val="28"/>
          <w:szCs w:val="28"/>
        </w:rPr>
        <w:t>– 77,79</w:t>
      </w:r>
      <w:r>
        <w:rPr>
          <w:rFonts w:eastAsia="Calibri"/>
          <w:sz w:val="28"/>
          <w:szCs w:val="28"/>
        </w:rPr>
        <w:t xml:space="preserve">%; </w:t>
        <w:br/>
        <w:t xml:space="preserve">2016 г. </w:t>
      </w:r>
      <w:r>
        <w:rPr>
          <w:sz w:val="28"/>
          <w:szCs w:val="28"/>
        </w:rPr>
        <w:t xml:space="preserve">– </w:t>
      </w:r>
      <w:r>
        <w:rPr>
          <w:rFonts w:eastAsia="Calibri"/>
          <w:sz w:val="28"/>
          <w:szCs w:val="28"/>
        </w:rPr>
        <w:t xml:space="preserve">82,63%; 2015 г. </w:t>
      </w:r>
      <w:r>
        <w:rPr>
          <w:sz w:val="28"/>
          <w:szCs w:val="28"/>
        </w:rPr>
        <w:t>–</w:t>
      </w:r>
      <w:r>
        <w:rPr>
          <w:rFonts w:eastAsia="Calibri"/>
          <w:sz w:val="28"/>
          <w:szCs w:val="28"/>
        </w:rPr>
        <w:t xml:space="preserve"> 85,5%) </w:t>
      </w:r>
      <w:r>
        <w:rPr>
          <w:rStyle w:val="81"/>
          <w:sz w:val="28"/>
          <w:szCs w:val="28"/>
        </w:rPr>
        <w:t xml:space="preserve">и </w:t>
      </w:r>
      <w:r>
        <w:rPr>
          <w:rFonts w:eastAsia="Calibri"/>
          <w:sz w:val="28"/>
          <w:szCs w:val="28"/>
        </w:rPr>
        <w:t xml:space="preserve">СУВУ ОТ (2017 г. </w:t>
      </w:r>
      <w:r>
        <w:rPr>
          <w:sz w:val="28"/>
          <w:szCs w:val="28"/>
        </w:rPr>
        <w:t>– 90,28</w:t>
      </w:r>
      <w:r>
        <w:rPr>
          <w:rFonts w:eastAsia="Calibri"/>
          <w:sz w:val="28"/>
          <w:szCs w:val="28"/>
        </w:rPr>
        <w:t xml:space="preserve">%; </w:t>
        <w:br/>
        <w:t xml:space="preserve">2016 г. </w:t>
      </w:r>
      <w:r>
        <w:rPr>
          <w:sz w:val="28"/>
          <w:szCs w:val="28"/>
        </w:rPr>
        <w:t xml:space="preserve">– </w:t>
      </w:r>
      <w:r>
        <w:rPr>
          <w:rFonts w:eastAsia="Calibri"/>
          <w:sz w:val="28"/>
          <w:szCs w:val="28"/>
        </w:rPr>
        <w:t xml:space="preserve">89,79%; 2015 г. </w:t>
      </w:r>
      <w:r>
        <w:rPr>
          <w:sz w:val="28"/>
          <w:szCs w:val="28"/>
        </w:rPr>
        <w:t>–</w:t>
      </w:r>
      <w:r>
        <w:rPr>
          <w:rStyle w:val="9"/>
          <w:sz w:val="28"/>
          <w:szCs w:val="28"/>
        </w:rPr>
        <w:t xml:space="preserve"> </w:t>
      </w:r>
      <w:r>
        <w:rPr>
          <w:rFonts w:eastAsia="Calibri"/>
          <w:sz w:val="28"/>
          <w:szCs w:val="28"/>
        </w:rPr>
        <w:t>93,4%) обучается на ступени основного общего образования.</w:t>
      </w:r>
    </w:p>
    <w:p>
      <w:pPr>
        <w:pStyle w:val="131"/>
        <w:shd w:val="clear" w:color="auto" w:fill="auto"/>
        <w:tabs>
          <w:tab w:val="left" w:pos="3119" w:leader="none"/>
        </w:tabs>
        <w:spacing w:lineRule="auto" w:line="312"/>
        <w:ind w:left="283" w:firstLine="709"/>
        <w:jc w:val="both"/>
        <w:rPr>
          <w:sz w:val="28"/>
          <w:szCs w:val="28"/>
        </w:rPr>
      </w:pPr>
      <w:r>
        <w:rPr>
          <w:rStyle w:val="81"/>
          <w:sz w:val="28"/>
          <w:szCs w:val="28"/>
        </w:rPr>
        <w:t xml:space="preserve">В </w:t>
      </w:r>
      <w:r>
        <w:rPr>
          <w:rFonts w:eastAsia="Calibri"/>
          <w:sz w:val="28"/>
          <w:szCs w:val="28"/>
        </w:rPr>
        <w:t>СУВУ обеспечивается реализация дополнительных общеразвивающих</w:t>
      </w:r>
      <w:r>
        <w:rPr>
          <w:sz w:val="28"/>
          <w:szCs w:val="28"/>
        </w:rPr>
        <w:t xml:space="preserve"> </w:t>
      </w:r>
      <w:r>
        <w:rPr>
          <w:rFonts w:eastAsia="Calibri"/>
          <w:sz w:val="28"/>
          <w:szCs w:val="28"/>
        </w:rPr>
        <w:t>программ технической, социально</w:t>
      </w:r>
      <w:r>
        <w:rPr>
          <w:sz w:val="28"/>
          <w:szCs w:val="28"/>
        </w:rPr>
        <w:t>-</w:t>
      </w:r>
      <w:r>
        <w:rPr>
          <w:rFonts w:eastAsia="Calibri"/>
          <w:sz w:val="28"/>
          <w:szCs w:val="28"/>
        </w:rPr>
        <w:t>педагогической, естественно-научной, туристско</w:t>
      </w:r>
      <w:r>
        <w:rPr>
          <w:sz w:val="28"/>
          <w:szCs w:val="28"/>
        </w:rPr>
        <w:t>-</w:t>
      </w:r>
      <w:r>
        <w:rPr>
          <w:rFonts w:eastAsia="Calibri"/>
          <w:sz w:val="28"/>
          <w:szCs w:val="28"/>
        </w:rPr>
        <w:t>краеведческой, физкультурно</w:t>
      </w:r>
      <w:r>
        <w:rPr>
          <w:sz w:val="28"/>
          <w:szCs w:val="28"/>
        </w:rPr>
        <w:t xml:space="preserve">й и </w:t>
      </w:r>
      <w:r>
        <w:rPr>
          <w:rFonts w:eastAsia="Calibri"/>
          <w:sz w:val="28"/>
          <w:szCs w:val="28"/>
        </w:rPr>
        <w:t xml:space="preserve">спортивной, художественной направленностей. Значительное место в организации воспитательной </w:t>
      </w:r>
      <w:r>
        <w:rPr>
          <w:rStyle w:val="81"/>
          <w:sz w:val="28"/>
          <w:szCs w:val="28"/>
        </w:rPr>
        <w:t xml:space="preserve">и </w:t>
      </w:r>
      <w:r>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Pr>
          <w:rStyle w:val="81"/>
          <w:sz w:val="28"/>
          <w:szCs w:val="28"/>
        </w:rPr>
        <w:t xml:space="preserve">В </w:t>
      </w:r>
      <w:r>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br/>
        <w:t>лечебно</w:t>
      </w:r>
      <w:r>
        <w:rPr>
          <w:sz w:val="28"/>
          <w:szCs w:val="28"/>
        </w:rPr>
        <w:t>-</w:t>
      </w:r>
      <w:r>
        <w:rPr>
          <w:rFonts w:eastAsia="Calibri"/>
          <w:sz w:val="28"/>
          <w:szCs w:val="28"/>
        </w:rPr>
        <w:t>оздоровительных мероприятий.</w:t>
      </w:r>
    </w:p>
    <w:p>
      <w:pPr>
        <w:pStyle w:val="131"/>
        <w:shd w:val="clear" w:color="auto" w:fill="auto"/>
        <w:tabs>
          <w:tab w:val="left" w:pos="3119" w:leader="none"/>
        </w:tabs>
        <w:spacing w:lineRule="auto" w:line="312"/>
        <w:ind w:left="283" w:firstLine="709"/>
        <w:jc w:val="both"/>
        <w:rPr>
          <w:rFonts w:eastAsia="Calibri"/>
          <w:sz w:val="28"/>
          <w:szCs w:val="28"/>
        </w:rPr>
      </w:pPr>
      <w:r>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Pr>
          <w:rStyle w:val="81"/>
          <w:sz w:val="28"/>
          <w:szCs w:val="28"/>
        </w:rPr>
        <w:t xml:space="preserve">и </w:t>
      </w:r>
      <w:r>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pPr>
        <w:pStyle w:val="Normal"/>
        <w:spacing w:lineRule="auto" w:line="312"/>
        <w:ind w:left="283" w:firstLine="720"/>
        <w:jc w:val="both"/>
        <w:rPr>
          <w:rFonts w:eastAsia="Calibri"/>
          <w:color w:val="000000"/>
          <w:sz w:val="28"/>
          <w:szCs w:val="28"/>
          <w:lang w:bidi="ru-RU"/>
        </w:rPr>
      </w:pPr>
      <w:r>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КДНиЗП,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Pr>
          <w:sz w:val="28"/>
          <w:szCs w:val="28"/>
        </w:rPr>
        <w:t>–</w:t>
      </w:r>
      <w:r>
        <w:rPr>
          <w:rFonts w:eastAsia="Calibri"/>
          <w:color w:val="000000"/>
          <w:sz w:val="28"/>
          <w:szCs w:val="28"/>
          <w:lang w:bidi="ru-RU"/>
        </w:rPr>
        <w:t xml:space="preserve"> система профилактики).</w:t>
      </w:r>
    </w:p>
    <w:p>
      <w:pPr>
        <w:pStyle w:val="Normal"/>
        <w:spacing w:lineRule="auto" w:line="312"/>
        <w:ind w:left="283"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 реализованного ФГБПОУ «Орловское СУВУ» (Кировская область) при участии Фонда поддержки детей, находящихся в трудной жизненной ситуации, разработана технология адресного комплексного сопровождения процесса реабилитации и социализации воспитанников СУВУ на основе интерактивного взаимодействия органов, организаций и семьи несовершеннолетнего. Результаты проекта были представлены на заседании Правительственной КДНиЗП 10 ноября 2017 года.</w:t>
      </w:r>
    </w:p>
    <w:p>
      <w:pPr>
        <w:pStyle w:val="Normal"/>
        <w:spacing w:lineRule="auto" w:line="312"/>
        <w:ind w:left="283" w:firstLine="720"/>
        <w:jc w:val="both"/>
        <w:rPr>
          <w:rFonts w:eastAsia="Calibri"/>
          <w:color w:val="000000"/>
          <w:sz w:val="28"/>
          <w:szCs w:val="28"/>
          <w:lang w:bidi="ru-RU"/>
        </w:rPr>
      </w:pPr>
      <w:r>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Программа включает в себя, в том числе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территорий, организуются «онлайн-свидания».</w:t>
      </w:r>
    </w:p>
    <w:p>
      <w:pPr>
        <w:pStyle w:val="Normal"/>
        <w:spacing w:lineRule="auto" w:line="312"/>
        <w:ind w:left="283" w:firstLine="720"/>
        <w:jc w:val="both"/>
        <w:rPr>
          <w:rFonts w:eastAsia="Calibri"/>
          <w:color w:val="000000"/>
          <w:sz w:val="28"/>
          <w:szCs w:val="28"/>
          <w:lang w:bidi="ru-RU"/>
        </w:rPr>
      </w:pPr>
      <w:r>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pPr>
        <w:pStyle w:val="131"/>
        <w:shd w:val="clear" w:color="auto" w:fill="auto"/>
        <w:tabs>
          <w:tab w:val="left" w:pos="3119" w:leader="none"/>
        </w:tabs>
        <w:spacing w:lineRule="auto" w:line="312"/>
        <w:ind w:left="283" w:firstLine="709"/>
        <w:jc w:val="both"/>
        <w:rPr>
          <w:sz w:val="28"/>
          <w:szCs w:val="28"/>
        </w:rPr>
      </w:pPr>
      <w:r>
        <w:rPr>
          <w:rFonts w:eastAsia="Calibri"/>
          <w:sz w:val="28"/>
          <w:szCs w:val="28"/>
        </w:rPr>
        <w:t xml:space="preserve">По данным за 2017 год, большинство выпускников СУВУ ЗТ (52,42%) продолжают свое обучение в образовательных организациях, в том числе в общеобразовательных организациях </w:t>
      </w:r>
      <w:r>
        <w:rPr>
          <w:sz w:val="28"/>
          <w:szCs w:val="28"/>
        </w:rPr>
        <w:t>–</w:t>
      </w:r>
      <w:r>
        <w:rPr>
          <w:rStyle w:val="71"/>
          <w:sz w:val="28"/>
          <w:szCs w:val="28"/>
        </w:rPr>
        <w:t xml:space="preserve"> </w:t>
      </w:r>
      <w:r>
        <w:rPr>
          <w:rFonts w:eastAsia="Calibri"/>
          <w:sz w:val="28"/>
          <w:szCs w:val="28"/>
        </w:rPr>
        <w:t xml:space="preserve">238 человек (23,1%), в общеобразовательных организациях с заочной и очно-заочной формами обучения </w:t>
      </w:r>
      <w:r>
        <w:rPr>
          <w:sz w:val="28"/>
          <w:szCs w:val="28"/>
        </w:rPr>
        <w:t>–</w:t>
      </w:r>
      <w:r>
        <w:rPr>
          <w:rStyle w:val="71"/>
          <w:sz w:val="28"/>
          <w:szCs w:val="28"/>
        </w:rPr>
        <w:t xml:space="preserve"> </w:t>
      </w:r>
      <w:r>
        <w:rPr>
          <w:rFonts w:eastAsia="Calibri"/>
          <w:sz w:val="28"/>
          <w:szCs w:val="28"/>
        </w:rPr>
        <w:t>31 человек (3%), в образовательных организациях начального</w:t>
      </w:r>
      <w:r>
        <w:rPr>
          <w:sz w:val="28"/>
          <w:szCs w:val="28"/>
        </w:rPr>
        <w:t xml:space="preserve"> </w:t>
      </w:r>
      <w:r>
        <w:rPr>
          <w:rFonts w:eastAsia="Calibri"/>
          <w:sz w:val="28"/>
          <w:szCs w:val="28"/>
        </w:rPr>
        <w:t xml:space="preserve">и среднего профессионального образования </w:t>
      </w:r>
      <w:r>
        <w:rPr>
          <w:sz w:val="28"/>
          <w:szCs w:val="28"/>
        </w:rPr>
        <w:t>–</w:t>
      </w:r>
      <w:r>
        <w:rPr>
          <w:rStyle w:val="71"/>
          <w:sz w:val="28"/>
          <w:szCs w:val="28"/>
        </w:rPr>
        <w:t xml:space="preserve"> </w:t>
      </w:r>
      <w:r>
        <w:rPr>
          <w:rFonts w:eastAsia="Calibri"/>
          <w:sz w:val="28"/>
          <w:szCs w:val="28"/>
        </w:rPr>
        <w:t xml:space="preserve">266 человек (25,82%), в образовательных организациях высшего образования </w:t>
      </w:r>
      <w:r>
        <w:rPr>
          <w:sz w:val="28"/>
          <w:szCs w:val="28"/>
        </w:rPr>
        <w:t>–</w:t>
      </w:r>
      <w:r>
        <w:rPr>
          <w:rFonts w:eastAsia="Calibri"/>
          <w:sz w:val="28"/>
          <w:szCs w:val="28"/>
        </w:rPr>
        <w:t xml:space="preserve"> </w:t>
      </w:r>
      <w:r>
        <w:rPr>
          <w:rStyle w:val="81"/>
          <w:sz w:val="28"/>
          <w:szCs w:val="28"/>
        </w:rPr>
        <w:t xml:space="preserve">2 </w:t>
      </w:r>
      <w:r>
        <w:rPr>
          <w:rFonts w:eastAsia="Calibri"/>
          <w:sz w:val="28"/>
          <w:szCs w:val="28"/>
        </w:rPr>
        <w:t xml:space="preserve">человека (0,19%), в иных образовательных организациях </w:t>
      </w:r>
      <w:r>
        <w:rPr>
          <w:sz w:val="28"/>
          <w:szCs w:val="28"/>
        </w:rPr>
        <w:t xml:space="preserve">– </w:t>
      </w:r>
      <w:r>
        <w:rPr>
          <w:rStyle w:val="Style20"/>
          <w:i w:val="false"/>
        </w:rPr>
        <w:t>3</w:t>
      </w:r>
      <w:r>
        <w:rPr>
          <w:rFonts w:eastAsia="Calibri"/>
          <w:sz w:val="28"/>
          <w:szCs w:val="28"/>
        </w:rPr>
        <w:t xml:space="preserve"> человека (0,29%), работают </w:t>
      </w:r>
      <w:r>
        <w:rPr>
          <w:sz w:val="28"/>
          <w:szCs w:val="28"/>
        </w:rPr>
        <w:t>–</w:t>
      </w:r>
      <w:r>
        <w:rPr>
          <w:rStyle w:val="71"/>
          <w:sz w:val="28"/>
          <w:szCs w:val="28"/>
        </w:rPr>
        <w:t xml:space="preserve"> </w:t>
      </w:r>
      <w:r>
        <w:rPr>
          <w:rFonts w:eastAsia="Calibri"/>
          <w:sz w:val="28"/>
          <w:szCs w:val="28"/>
        </w:rPr>
        <w:t xml:space="preserve">179 человек (17,37%), служат </w:t>
      </w:r>
      <w:r>
        <w:rPr>
          <w:rStyle w:val="81"/>
          <w:sz w:val="28"/>
          <w:szCs w:val="28"/>
        </w:rPr>
        <w:t xml:space="preserve">в </w:t>
      </w:r>
      <w:r>
        <w:rPr>
          <w:rFonts w:eastAsia="Calibri"/>
          <w:sz w:val="28"/>
          <w:szCs w:val="28"/>
        </w:rPr>
        <w:t xml:space="preserve">армии </w:t>
      </w:r>
      <w:r>
        <w:rPr>
          <w:sz w:val="28"/>
          <w:szCs w:val="28"/>
        </w:rPr>
        <w:t>–</w:t>
      </w:r>
      <w:r>
        <w:rPr>
          <w:rStyle w:val="71"/>
          <w:sz w:val="28"/>
          <w:szCs w:val="28"/>
        </w:rPr>
        <w:t xml:space="preserve"> </w:t>
      </w:r>
      <w:r>
        <w:rPr>
          <w:rFonts w:eastAsia="Calibri"/>
          <w:sz w:val="28"/>
          <w:szCs w:val="28"/>
        </w:rPr>
        <w:t>32 человека (3,1%).</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Pr>
          <w:sz w:val="28"/>
          <w:szCs w:val="28"/>
        </w:rPr>
        <w:t xml:space="preserve">– 22 человека (4,49%), в общеобразовательных организациях с заочной и очно-заочной формами обучения – 13 человек (2,65%), в образовательных организациях начального и среднего профессионального образования – 309 человек (63,19%), в образовательных организациях высшего образования – 2 человека (0,4%), в иных образовательных организациях – </w:t>
        <w:br/>
        <w:t>2 человека (0,4%), работают – 72 человека (14,72%), служат в армии – 16 человек (3,27%).</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В развитии системы безнадзорности и профилактики правонарушений несовершеннолетних роль СУВУ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С учетом неравномерности актуальных ситуаций функционирования СУВУ Минобрнауки России на протяжении последних 3 лет поставлен и решается целый ряд задач по усилению нормативного, организационного и методического обеспечения данных образовательных организаций.</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pPr>
        <w:pStyle w:val="131"/>
        <w:shd w:val="clear" w:color="auto" w:fill="auto"/>
        <w:tabs>
          <w:tab w:val="left" w:pos="2206" w:leader="none"/>
          <w:tab w:val="left" w:pos="3119" w:leader="none"/>
        </w:tabs>
        <w:spacing w:lineRule="auto" w:line="312"/>
        <w:ind w:left="283" w:firstLine="709"/>
        <w:jc w:val="both"/>
        <w:rPr>
          <w:rFonts w:eastAsia="Calibri"/>
          <w:sz w:val="28"/>
          <w:szCs w:val="28"/>
        </w:rPr>
      </w:pPr>
      <w:r>
        <w:rPr>
          <w:rFonts w:eastAsia="Calibri"/>
          <w:sz w:val="28"/>
          <w:szCs w:val="28"/>
        </w:rPr>
        <w:t>В 2017 году Фондом поддержки детей, находящихся в трудной жизненной ситуации,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pPr>
        <w:sectPr>
          <w:footerReference w:type="default" r:id="rId31"/>
          <w:type w:val="nextPage"/>
          <w:pgSz w:w="11906" w:h="16838"/>
          <w:pgMar w:left="1418" w:right="851" w:header="0" w:top="1134" w:footer="709" w:bottom="1134" w:gutter="0"/>
          <w:pgNumType w:fmt="decimal"/>
          <w:formProt w:val="false"/>
          <w:textDirection w:val="lrTb"/>
          <w:docGrid w:type="default" w:linePitch="360" w:charSpace="0"/>
        </w:sectPr>
        <w:pStyle w:val="Style44"/>
        <w:spacing w:before="0" w:after="0"/>
        <w:ind w:left="0" w:hanging="0"/>
        <w:jc w:val="center"/>
        <w:rPr>
          <w:b/>
          <w:b/>
          <w:sz w:val="28"/>
          <w:szCs w:val="28"/>
        </w:rPr>
      </w:pPr>
      <w:r>
        <w:rPr>
          <w:b/>
          <w:sz w:val="28"/>
          <w:szCs w:val="28"/>
        </w:rPr>
      </w:r>
    </w:p>
    <w:p>
      <w:pPr>
        <w:pStyle w:val="Style44"/>
        <w:spacing w:before="0" w:after="0"/>
        <w:ind w:left="0" w:hanging="0"/>
        <w:jc w:val="center"/>
        <w:rPr>
          <w:b/>
          <w:b/>
          <w:sz w:val="28"/>
          <w:szCs w:val="28"/>
        </w:rPr>
      </w:pPr>
      <w:r>
        <w:rPr>
          <w:b/>
          <w:sz w:val="28"/>
          <w:szCs w:val="28"/>
        </w:rPr>
        <w:t>13. ПОЛОЖЕНИЕ НЕСОВЕРШЕННОЛЕТНИХ, ОТБЫВАЮЩИХ НАКАЗАНИЕ В ВОСПИТАТЕЛЬНЫХ КОЛОНИЯХ</w:t>
      </w:r>
    </w:p>
    <w:p>
      <w:pPr>
        <w:pStyle w:val="Style44"/>
        <w:spacing w:before="0" w:after="0"/>
        <w:ind w:left="0" w:hanging="0"/>
        <w:jc w:val="center"/>
        <w:rPr>
          <w:b/>
          <w:b/>
          <w:sz w:val="28"/>
          <w:szCs w:val="28"/>
        </w:rPr>
      </w:pPr>
      <w:r>
        <w:rPr>
          <w:b/>
          <w:sz w:val="28"/>
          <w:szCs w:val="28"/>
        </w:rPr>
      </w:r>
    </w:p>
    <w:p>
      <w:pPr>
        <w:pStyle w:val="17"/>
        <w:shd w:val="clear" w:color="auto" w:fill="auto"/>
        <w:spacing w:lineRule="auto" w:line="312"/>
        <w:ind w:left="283" w:firstLine="709"/>
        <w:jc w:val="both"/>
        <w:rPr>
          <w:szCs w:val="28"/>
        </w:rPr>
      </w:pPr>
      <w:r>
        <w:rPr>
          <w:szCs w:val="28"/>
        </w:rPr>
        <w:t xml:space="preserve">В структуре ФСИН России функционируют 23 воспитательные колонии (далее </w:t>
      </w:r>
      <w:r>
        <w:rPr>
          <w:color w:val="000000"/>
          <w:szCs w:val="28"/>
        </w:rPr>
        <w:t>–</w:t>
      </w:r>
      <w:r>
        <w:rPr>
          <w:szCs w:val="28"/>
        </w:rPr>
        <w:t xml:space="preserve"> ВК). Из них 21 ВК </w:t>
      </w:r>
      <w:r>
        <w:rPr>
          <w:color w:val="000000"/>
          <w:szCs w:val="28"/>
        </w:rPr>
        <w:t>–</w:t>
      </w:r>
      <w:r>
        <w:rPr>
          <w:szCs w:val="28"/>
        </w:rPr>
        <w:t xml:space="preserve"> для содержания несовершеннолетних осужденных мужского пола и 2 ВК (в Белгородской и Томской областях) </w:t>
      </w:r>
      <w:r>
        <w:rPr>
          <w:color w:val="000000"/>
          <w:szCs w:val="28"/>
        </w:rPr>
        <w:t>–</w:t>
      </w:r>
      <w:r>
        <w:rPr>
          <w:szCs w:val="28"/>
        </w:rPr>
        <w:t xml:space="preserve"> для содержания несовершеннолетних осужденных женского пола.</w:t>
      </w:r>
    </w:p>
    <w:p>
      <w:pPr>
        <w:pStyle w:val="17"/>
        <w:shd w:val="clear" w:color="auto" w:fill="auto"/>
        <w:spacing w:lineRule="auto" w:line="312"/>
        <w:ind w:left="283" w:firstLine="709"/>
        <w:jc w:val="both"/>
        <w:rPr>
          <w:szCs w:val="28"/>
        </w:rPr>
      </w:pPr>
      <w:r>
        <w:rPr>
          <w:szCs w:val="28"/>
        </w:rPr>
        <w:t xml:space="preserve">Среднесписочная численность осужденных в ВК в 2017 году составила </w:t>
        <w:br/>
        <w:t xml:space="preserve">1 443 человека (2016 г. </w:t>
      </w:r>
      <w:r>
        <w:rPr>
          <w:color w:val="000000"/>
          <w:szCs w:val="28"/>
        </w:rPr>
        <w:t>–</w:t>
      </w:r>
      <w:r>
        <w:rPr>
          <w:szCs w:val="28"/>
        </w:rPr>
        <w:t xml:space="preserve"> 1 678 человек; 2015 г. </w:t>
      </w:r>
      <w:r>
        <w:rPr>
          <w:color w:val="000000"/>
          <w:szCs w:val="28"/>
        </w:rPr>
        <w:t>–</w:t>
      </w:r>
      <w:r>
        <w:rPr>
          <w:szCs w:val="28"/>
        </w:rPr>
        <w:t xml:space="preserve"> 1 764 человека).</w:t>
      </w:r>
    </w:p>
    <w:p>
      <w:pPr>
        <w:pStyle w:val="17"/>
        <w:shd w:val="clear" w:color="auto" w:fill="auto"/>
        <w:spacing w:lineRule="auto" w:line="312"/>
        <w:ind w:left="283" w:firstLine="709"/>
        <w:jc w:val="both"/>
        <w:rPr>
          <w:szCs w:val="28"/>
        </w:rPr>
      </w:pPr>
      <w:r>
        <w:rPr>
          <w:szCs w:val="28"/>
        </w:rPr>
        <w:t xml:space="preserve">В 2017 году доля осужденных, отбывающих наказание в ВК, по видам преступлений составила: кража </w:t>
      </w:r>
      <w:r>
        <w:rPr>
          <w:color w:val="000000"/>
          <w:szCs w:val="28"/>
        </w:rPr>
        <w:t>–</w:t>
      </w:r>
      <w:r>
        <w:rPr>
          <w:szCs w:val="28"/>
        </w:rPr>
        <w:t xml:space="preserve"> 14,6% (2016 г. </w:t>
      </w:r>
      <w:r>
        <w:rPr>
          <w:color w:val="000000"/>
          <w:szCs w:val="28"/>
        </w:rPr>
        <w:t>–</w:t>
      </w:r>
      <w:r>
        <w:rPr>
          <w:szCs w:val="28"/>
        </w:rPr>
        <w:t xml:space="preserve"> 15,2%, 2015 г. </w:t>
      </w:r>
      <w:r>
        <w:rPr>
          <w:color w:val="000000"/>
          <w:szCs w:val="28"/>
        </w:rPr>
        <w:t>–</w:t>
      </w:r>
      <w:r>
        <w:rPr>
          <w:szCs w:val="28"/>
        </w:rPr>
        <w:t xml:space="preserve"> 16,6%); грабеж </w:t>
      </w:r>
      <w:r>
        <w:rPr>
          <w:color w:val="000000"/>
          <w:szCs w:val="28"/>
        </w:rPr>
        <w:t>–</w:t>
      </w:r>
      <w:r>
        <w:rPr>
          <w:szCs w:val="28"/>
        </w:rPr>
        <w:t xml:space="preserve"> 12,5% (2016 г. </w:t>
      </w:r>
      <w:r>
        <w:rPr>
          <w:color w:val="000000"/>
          <w:szCs w:val="28"/>
        </w:rPr>
        <w:t>–</w:t>
      </w:r>
      <w:r>
        <w:rPr>
          <w:szCs w:val="28"/>
        </w:rPr>
        <w:t xml:space="preserve"> 13,3%; 2015 г. </w:t>
      </w:r>
      <w:r>
        <w:rPr>
          <w:color w:val="000000"/>
          <w:szCs w:val="28"/>
        </w:rPr>
        <w:t>–</w:t>
      </w:r>
      <w:r>
        <w:rPr>
          <w:szCs w:val="28"/>
        </w:rPr>
        <w:t xml:space="preserve"> 14,3%); разбой </w:t>
      </w:r>
      <w:r>
        <w:rPr>
          <w:color w:val="000000"/>
          <w:szCs w:val="28"/>
        </w:rPr>
        <w:t>–</w:t>
      </w:r>
      <w:r>
        <w:rPr>
          <w:szCs w:val="28"/>
        </w:rPr>
        <w:t xml:space="preserve"> 10,9% </w:t>
        <w:br/>
        <w:t xml:space="preserve">(2016 г. </w:t>
      </w:r>
      <w:r>
        <w:rPr>
          <w:color w:val="000000"/>
          <w:szCs w:val="28"/>
        </w:rPr>
        <w:t>–</w:t>
      </w:r>
      <w:r>
        <w:rPr>
          <w:szCs w:val="28"/>
        </w:rPr>
        <w:t xml:space="preserve"> 11,5%; 2015 г. </w:t>
      </w:r>
      <w:r>
        <w:rPr>
          <w:color w:val="000000"/>
          <w:szCs w:val="28"/>
        </w:rPr>
        <w:t>–</w:t>
      </w:r>
      <w:r>
        <w:rPr>
          <w:szCs w:val="28"/>
        </w:rPr>
        <w:t xml:space="preserve"> 11,9%); умышленное причинение тяжкого вреда здоровью </w:t>
      </w:r>
      <w:r>
        <w:rPr>
          <w:color w:val="000000"/>
          <w:szCs w:val="28"/>
        </w:rPr>
        <w:t>–</w:t>
      </w:r>
      <w:r>
        <w:rPr>
          <w:szCs w:val="28"/>
        </w:rPr>
        <w:t xml:space="preserve"> 10,7% (2016 г. </w:t>
      </w:r>
      <w:r>
        <w:rPr>
          <w:color w:val="000000"/>
          <w:szCs w:val="28"/>
        </w:rPr>
        <w:t>–</w:t>
      </w:r>
      <w:r>
        <w:rPr>
          <w:szCs w:val="28"/>
        </w:rPr>
        <w:t xml:space="preserve"> 11,8%; 2015 г. </w:t>
      </w:r>
      <w:r>
        <w:rPr>
          <w:color w:val="000000"/>
          <w:szCs w:val="28"/>
        </w:rPr>
        <w:t>–</w:t>
      </w:r>
      <w:r>
        <w:rPr>
          <w:szCs w:val="28"/>
        </w:rPr>
        <w:t xml:space="preserve"> 11,1%); изнасилование </w:t>
      </w:r>
      <w:r>
        <w:rPr>
          <w:color w:val="000000"/>
          <w:szCs w:val="28"/>
        </w:rPr>
        <w:t>–</w:t>
      </w:r>
      <w:r>
        <w:rPr>
          <w:szCs w:val="28"/>
        </w:rPr>
        <w:t xml:space="preserve"> 12,04% (2016 г. </w:t>
      </w:r>
      <w:r>
        <w:rPr>
          <w:color w:val="000000"/>
          <w:szCs w:val="28"/>
        </w:rPr>
        <w:t>–</w:t>
      </w:r>
      <w:r>
        <w:rPr>
          <w:szCs w:val="28"/>
        </w:rPr>
        <w:t xml:space="preserve"> 12,6%; 2015 г. </w:t>
      </w:r>
      <w:r>
        <w:rPr>
          <w:color w:val="000000"/>
          <w:szCs w:val="28"/>
        </w:rPr>
        <w:t>–</w:t>
      </w:r>
      <w:r>
        <w:rPr>
          <w:szCs w:val="28"/>
        </w:rPr>
        <w:t xml:space="preserve"> 8,0%); убийство </w:t>
      </w:r>
      <w:r>
        <w:rPr>
          <w:color w:val="000000"/>
          <w:szCs w:val="28"/>
        </w:rPr>
        <w:t>–</w:t>
      </w:r>
      <w:r>
        <w:rPr>
          <w:szCs w:val="28"/>
        </w:rPr>
        <w:t xml:space="preserve"> 8,5% (2016 г. </w:t>
      </w:r>
      <w:r>
        <w:rPr>
          <w:color w:val="000000"/>
          <w:szCs w:val="28"/>
        </w:rPr>
        <w:t>–</w:t>
      </w:r>
      <w:r>
        <w:rPr>
          <w:szCs w:val="28"/>
        </w:rPr>
        <w:t xml:space="preserve"> 10,1%; </w:t>
        <w:br/>
        <w:t xml:space="preserve">2015 г. </w:t>
      </w:r>
      <w:r>
        <w:rPr>
          <w:color w:val="000000"/>
          <w:szCs w:val="28"/>
        </w:rPr>
        <w:t xml:space="preserve">– </w:t>
      </w:r>
      <w:r>
        <w:rPr>
          <w:szCs w:val="28"/>
        </w:rPr>
        <w:t xml:space="preserve">10,1%); неправомерное завладение автомобилем или иным транспортным средством без цели хищения </w:t>
      </w:r>
      <w:r>
        <w:rPr>
          <w:color w:val="000000"/>
          <w:szCs w:val="28"/>
        </w:rPr>
        <w:t>–</w:t>
      </w:r>
      <w:r>
        <w:rPr>
          <w:szCs w:val="28"/>
        </w:rPr>
        <w:t xml:space="preserve"> 7,2% (2016 г. </w:t>
      </w:r>
      <w:r>
        <w:rPr>
          <w:color w:val="000000"/>
          <w:szCs w:val="28"/>
        </w:rPr>
        <w:t>–</w:t>
      </w:r>
      <w:r>
        <w:rPr>
          <w:szCs w:val="28"/>
        </w:rPr>
        <w:t xml:space="preserve"> 4,7%; 2015 г. </w:t>
      </w:r>
      <w:r>
        <w:rPr>
          <w:color w:val="000000"/>
          <w:szCs w:val="28"/>
        </w:rPr>
        <w:t>–</w:t>
      </w:r>
      <w:r>
        <w:rPr>
          <w:szCs w:val="28"/>
        </w:rPr>
        <w:t xml:space="preserve"> 4,9%); прочие преступления </w:t>
      </w:r>
      <w:r>
        <w:rPr>
          <w:color w:val="000000"/>
          <w:szCs w:val="28"/>
        </w:rPr>
        <w:t>–</w:t>
      </w:r>
      <w:r>
        <w:rPr>
          <w:szCs w:val="28"/>
        </w:rPr>
        <w:t xml:space="preserve"> 23,56% (2016 г. </w:t>
      </w:r>
      <w:r>
        <w:rPr>
          <w:color w:val="000000"/>
          <w:szCs w:val="28"/>
        </w:rPr>
        <w:t>–</w:t>
      </w:r>
      <w:r>
        <w:rPr>
          <w:szCs w:val="28"/>
        </w:rPr>
        <w:t xml:space="preserve"> 23,6%; 2015 г. </w:t>
      </w:r>
      <w:r>
        <w:rPr>
          <w:color w:val="000000"/>
          <w:szCs w:val="28"/>
        </w:rPr>
        <w:t>–</w:t>
      </w:r>
      <w:r>
        <w:rPr>
          <w:szCs w:val="28"/>
        </w:rPr>
        <w:t xml:space="preserve"> 24,9%).</w:t>
      </w:r>
    </w:p>
    <w:p>
      <w:pPr>
        <w:pStyle w:val="17"/>
        <w:shd w:val="clear" w:color="auto" w:fill="auto"/>
        <w:spacing w:lineRule="auto" w:line="312"/>
        <w:ind w:left="283" w:firstLine="709"/>
        <w:jc w:val="both"/>
        <w:rPr>
          <w:szCs w:val="28"/>
        </w:rPr>
      </w:pPr>
      <w:r>
        <w:rPr>
          <w:szCs w:val="28"/>
        </w:rPr>
        <w:t xml:space="preserve">Впервые отбывали наказание в виде лишения свободы </w:t>
      </w:r>
      <w:r>
        <w:rPr>
          <w:color w:val="000000"/>
          <w:szCs w:val="28"/>
        </w:rPr>
        <w:t>–</w:t>
      </w:r>
      <w:r>
        <w:rPr>
          <w:szCs w:val="28"/>
        </w:rPr>
        <w:t xml:space="preserve"> 98,06% осужденных (2016 г. </w:t>
      </w:r>
      <w:r>
        <w:rPr>
          <w:color w:val="000000"/>
          <w:szCs w:val="28"/>
        </w:rPr>
        <w:t>–</w:t>
      </w:r>
      <w:r>
        <w:rPr>
          <w:szCs w:val="28"/>
        </w:rPr>
        <w:t xml:space="preserve"> 98,3%; 2015 г. </w:t>
      </w:r>
      <w:r>
        <w:rPr>
          <w:color w:val="000000"/>
          <w:szCs w:val="28"/>
        </w:rPr>
        <w:t>–</w:t>
      </w:r>
      <w:r>
        <w:rPr>
          <w:szCs w:val="28"/>
        </w:rPr>
        <w:t xml:space="preserve"> 98,4%).</w:t>
      </w:r>
    </w:p>
    <w:p>
      <w:pPr>
        <w:pStyle w:val="17"/>
        <w:shd w:val="clear" w:color="auto" w:fill="auto"/>
        <w:spacing w:lineRule="auto" w:line="312"/>
        <w:ind w:left="283" w:firstLine="709"/>
        <w:jc w:val="both"/>
        <w:rPr>
          <w:szCs w:val="28"/>
        </w:rPr>
      </w:pPr>
      <w:r>
        <w:rPr>
          <w:szCs w:val="28"/>
        </w:rPr>
        <w:t xml:space="preserve">Количество несовершеннолетних, которые до осуждения нигде не работали и не учились, в 2017 году составило 10,8% (2016 г. </w:t>
      </w:r>
      <w:r>
        <w:rPr>
          <w:color w:val="000000"/>
          <w:szCs w:val="28"/>
        </w:rPr>
        <w:t>–</w:t>
      </w:r>
      <w:r>
        <w:rPr>
          <w:szCs w:val="28"/>
        </w:rPr>
        <w:t xml:space="preserve"> 13,3%; </w:t>
        <w:br/>
        <w:t xml:space="preserve">2015 г. </w:t>
      </w:r>
      <w:r>
        <w:rPr>
          <w:color w:val="000000"/>
          <w:szCs w:val="28"/>
        </w:rPr>
        <w:t>–</w:t>
      </w:r>
      <w:r>
        <w:rPr>
          <w:szCs w:val="28"/>
        </w:rPr>
        <w:t xml:space="preserve"> 13,7%).</w:t>
      </w:r>
    </w:p>
    <w:p>
      <w:pPr>
        <w:pStyle w:val="17"/>
        <w:shd w:val="clear" w:color="auto" w:fill="auto"/>
        <w:tabs>
          <w:tab w:val="right" w:pos="9351" w:leader="none"/>
        </w:tabs>
        <w:spacing w:lineRule="auto" w:line="312"/>
        <w:ind w:left="283" w:firstLine="709"/>
        <w:jc w:val="both"/>
        <w:rPr>
          <w:szCs w:val="28"/>
        </w:rPr>
      </w:pPr>
      <w:r>
        <w:rPr>
          <w:szCs w:val="28"/>
        </w:rPr>
        <w:t xml:space="preserve">Количество несовершеннолетних осужденных, являвшихся сиротами или лицами, лишенными родительского попечения, составило 13,5% </w:t>
        <w:br/>
        <w:t xml:space="preserve">(2016 г. </w:t>
      </w:r>
      <w:r>
        <w:rPr>
          <w:color w:val="000000"/>
          <w:szCs w:val="28"/>
        </w:rPr>
        <w:t>–</w:t>
      </w:r>
      <w:r>
        <w:rPr>
          <w:szCs w:val="28"/>
        </w:rPr>
        <w:t xml:space="preserve"> 15,5%; 2015 г. </w:t>
      </w:r>
      <w:r>
        <w:rPr>
          <w:color w:val="000000"/>
          <w:szCs w:val="28"/>
        </w:rPr>
        <w:t xml:space="preserve">– </w:t>
      </w:r>
      <w:r>
        <w:rPr>
          <w:szCs w:val="28"/>
        </w:rPr>
        <w:t>12,6%).</w:t>
      </w:r>
    </w:p>
    <w:p>
      <w:pPr>
        <w:pStyle w:val="17"/>
        <w:shd w:val="clear" w:color="auto" w:fill="auto"/>
        <w:spacing w:lineRule="auto" w:line="312"/>
        <w:ind w:left="283" w:firstLine="709"/>
        <w:jc w:val="both"/>
        <w:rPr>
          <w:szCs w:val="28"/>
        </w:rPr>
      </w:pPr>
      <w:r>
        <w:rPr>
          <w:szCs w:val="28"/>
        </w:rPr>
        <w:t xml:space="preserve">По возрасту осужденных, отбывающих наказание в ВК: 14-15 лет </w:t>
      </w:r>
      <w:r>
        <w:rPr>
          <w:color w:val="000000"/>
          <w:szCs w:val="28"/>
        </w:rPr>
        <w:t>–</w:t>
      </w:r>
      <w:r>
        <w:rPr>
          <w:szCs w:val="28"/>
        </w:rPr>
        <w:t xml:space="preserve"> 5,3% (2016 г. </w:t>
      </w:r>
      <w:r>
        <w:rPr>
          <w:color w:val="000000"/>
          <w:szCs w:val="28"/>
        </w:rPr>
        <w:t>–</w:t>
      </w:r>
      <w:r>
        <w:rPr>
          <w:szCs w:val="28"/>
        </w:rPr>
        <w:t xml:space="preserve"> 5,0%; 2015 г. </w:t>
      </w:r>
      <w:r>
        <w:rPr>
          <w:color w:val="000000"/>
          <w:szCs w:val="28"/>
        </w:rPr>
        <w:t>–</w:t>
      </w:r>
      <w:r>
        <w:rPr>
          <w:szCs w:val="28"/>
        </w:rPr>
        <w:t xml:space="preserve"> 5,5%); 16-17 лет </w:t>
      </w:r>
      <w:r>
        <w:rPr>
          <w:color w:val="000000"/>
          <w:szCs w:val="28"/>
        </w:rPr>
        <w:t>–</w:t>
      </w:r>
      <w:r>
        <w:rPr>
          <w:szCs w:val="28"/>
        </w:rPr>
        <w:t xml:space="preserve"> 69,9% (2016 г. </w:t>
      </w:r>
      <w:r>
        <w:rPr>
          <w:color w:val="000000"/>
          <w:szCs w:val="28"/>
        </w:rPr>
        <w:t>–</w:t>
      </w:r>
      <w:r>
        <w:rPr>
          <w:szCs w:val="28"/>
        </w:rPr>
        <w:t xml:space="preserve"> 69,8%; </w:t>
        <w:br/>
        <w:t xml:space="preserve">2015 г. </w:t>
      </w:r>
      <w:r>
        <w:rPr>
          <w:color w:val="000000"/>
          <w:szCs w:val="28"/>
        </w:rPr>
        <w:t>–</w:t>
      </w:r>
      <w:r>
        <w:rPr>
          <w:szCs w:val="28"/>
        </w:rPr>
        <w:t xml:space="preserve"> 73,6%); 18-19 лет </w:t>
      </w:r>
      <w:r>
        <w:rPr>
          <w:color w:val="000000"/>
          <w:szCs w:val="28"/>
        </w:rPr>
        <w:t>–</w:t>
      </w:r>
      <w:r>
        <w:rPr>
          <w:szCs w:val="28"/>
        </w:rPr>
        <w:t xml:space="preserve"> 24,8% (2016 г. </w:t>
      </w:r>
      <w:r>
        <w:rPr>
          <w:color w:val="000000"/>
          <w:szCs w:val="28"/>
        </w:rPr>
        <w:t>–</w:t>
      </w:r>
      <w:r>
        <w:rPr>
          <w:szCs w:val="28"/>
        </w:rPr>
        <w:t xml:space="preserve"> 25,3%; 2015 г. </w:t>
      </w:r>
      <w:r>
        <w:rPr>
          <w:color w:val="000000"/>
          <w:szCs w:val="28"/>
        </w:rPr>
        <w:t>–</w:t>
      </w:r>
      <w:r>
        <w:rPr>
          <w:szCs w:val="28"/>
        </w:rPr>
        <w:t xml:space="preserve"> 21,0%).</w:t>
      </w:r>
    </w:p>
    <w:p>
      <w:pPr>
        <w:pStyle w:val="Style44"/>
        <w:spacing w:lineRule="auto" w:line="312" w:before="0" w:after="0"/>
        <w:ind w:left="0" w:firstLine="709"/>
        <w:jc w:val="both"/>
        <w:rPr>
          <w:sz w:val="28"/>
          <w:szCs w:val="28"/>
        </w:rPr>
      </w:pPr>
      <w:r>
        <w:rPr>
          <w:sz w:val="28"/>
          <w:szCs w:val="28"/>
        </w:rPr>
        <w:t xml:space="preserve">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1 470 осужденных (в 2015/2016 учебном году </w:t>
      </w:r>
      <w:r>
        <w:rPr>
          <w:color w:val="000000"/>
          <w:sz w:val="28"/>
          <w:szCs w:val="28"/>
        </w:rPr>
        <w:t>–</w:t>
      </w:r>
      <w:r>
        <w:rPr>
          <w:sz w:val="28"/>
          <w:szCs w:val="28"/>
        </w:rPr>
        <w:t xml:space="preserve"> 1 543 осужденных, в 2014/2015 учебном году </w:t>
      </w:r>
      <w:r>
        <w:rPr>
          <w:color w:val="000000"/>
          <w:sz w:val="28"/>
          <w:szCs w:val="28"/>
        </w:rPr>
        <w:t>–</w:t>
      </w:r>
      <w:r>
        <w:rPr>
          <w:sz w:val="28"/>
          <w:szCs w:val="28"/>
        </w:rPr>
        <w:t xml:space="preserve"> 1 595 осужденных). Все школы воспитательных колоний оборудованы современными компьютерными классами, которые подключены к сети Интернет.</w:t>
      </w:r>
    </w:p>
    <w:p>
      <w:pPr>
        <w:pStyle w:val="17"/>
        <w:shd w:val="clear" w:color="auto" w:fill="auto"/>
        <w:spacing w:lineRule="auto" w:line="312"/>
        <w:ind w:left="283" w:firstLine="709"/>
        <w:jc w:val="both"/>
        <w:rPr>
          <w:szCs w:val="28"/>
        </w:rPr>
      </w:pPr>
      <w:r>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pPr>
        <w:pStyle w:val="17"/>
        <w:shd w:val="clear" w:color="auto" w:fill="auto"/>
        <w:spacing w:lineRule="auto" w:line="312"/>
        <w:ind w:left="283" w:firstLine="709"/>
        <w:jc w:val="both"/>
        <w:rPr>
          <w:szCs w:val="28"/>
        </w:rPr>
      </w:pPr>
      <w:r>
        <w:rPr>
          <w:szCs w:val="28"/>
        </w:rPr>
        <w:t xml:space="preserve">За отчетный период 2016/2017 учебного года обучено рабочей профессии 3 103 осужденных (2015/2016 учебный год </w:t>
      </w:r>
      <w:r>
        <w:rPr>
          <w:color w:val="000000"/>
          <w:szCs w:val="28"/>
        </w:rPr>
        <w:t>–</w:t>
      </w:r>
      <w:r>
        <w:rPr>
          <w:szCs w:val="28"/>
        </w:rPr>
        <w:t xml:space="preserve"> 3 155 осужденных; 2014/2015 учебный год </w:t>
      </w:r>
      <w:r>
        <w:rPr>
          <w:color w:val="000000"/>
          <w:szCs w:val="28"/>
        </w:rPr>
        <w:t>–</w:t>
      </w:r>
      <w:r>
        <w:rPr>
          <w:szCs w:val="28"/>
        </w:rPr>
        <w:t xml:space="preserve"> 2 598 осужденных). После окончания обучения трудоустроено 580 осужденных (2015/2016 учебный год </w:t>
      </w:r>
      <w:r>
        <w:rPr>
          <w:color w:val="000000"/>
          <w:szCs w:val="28"/>
        </w:rPr>
        <w:t>–</w:t>
      </w:r>
      <w:r>
        <w:rPr>
          <w:szCs w:val="28"/>
        </w:rPr>
        <w:t xml:space="preserve"> 476 осужденных; 2014/2015 учебный год </w:t>
      </w:r>
      <w:r>
        <w:rPr>
          <w:color w:val="000000"/>
          <w:szCs w:val="28"/>
        </w:rPr>
        <w:t>–</w:t>
      </w:r>
      <w:r>
        <w:rPr>
          <w:szCs w:val="28"/>
        </w:rPr>
        <w:t xml:space="preserve"> 450 осужденных).</w:t>
      </w:r>
    </w:p>
    <w:p>
      <w:pPr>
        <w:pStyle w:val="17"/>
        <w:shd w:val="clear" w:color="auto" w:fill="auto"/>
        <w:spacing w:lineRule="auto" w:line="312"/>
        <w:ind w:left="283" w:firstLine="709"/>
        <w:jc w:val="both"/>
        <w:rPr>
          <w:szCs w:val="28"/>
        </w:rPr>
      </w:pPr>
      <w:r>
        <w:rPr>
          <w:szCs w:val="28"/>
        </w:rPr>
        <w:t xml:space="preserve">Количество освобожденных из мест лишения свободы без профессии в 2016/2017 учебном году составило 14 осужденных или 0,6% от общего количества обученных и обучающихся осужденных по первой профессии (2015/2016 учебный год </w:t>
      </w:r>
      <w:r>
        <w:rPr>
          <w:color w:val="000000"/>
          <w:szCs w:val="28"/>
        </w:rPr>
        <w:t>–</w:t>
      </w:r>
      <w:r>
        <w:rPr>
          <w:szCs w:val="28"/>
        </w:rPr>
        <w:t xml:space="preserve"> 3 осужденных или 0,12%; 2014/2015 учебный год </w:t>
      </w:r>
      <w:r>
        <w:rPr>
          <w:color w:val="000000"/>
          <w:szCs w:val="28"/>
        </w:rPr>
        <w:t>–</w:t>
      </w:r>
      <w:r>
        <w:rPr>
          <w:szCs w:val="28"/>
        </w:rPr>
        <w:t xml:space="preserve"> 24 осужденных или 1,15%).</w:t>
      </w:r>
    </w:p>
    <w:p>
      <w:pPr>
        <w:pStyle w:val="17"/>
        <w:shd w:val="clear" w:color="auto" w:fill="auto"/>
        <w:spacing w:lineRule="auto" w:line="312"/>
        <w:ind w:left="283" w:firstLine="709"/>
        <w:jc w:val="both"/>
        <w:rPr>
          <w:szCs w:val="28"/>
        </w:rPr>
      </w:pPr>
      <w:r>
        <w:rPr>
          <w:szCs w:val="28"/>
        </w:rPr>
        <w:t>В период отбывания наказания несовершеннолетним на добровольной основе оказывается психологическая помощь. Во всех ВК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pPr>
        <w:pStyle w:val="17"/>
        <w:shd w:val="clear" w:color="auto" w:fill="auto"/>
        <w:spacing w:lineRule="auto" w:line="312"/>
        <w:ind w:left="283" w:firstLine="709"/>
        <w:jc w:val="both"/>
        <w:rPr>
          <w:szCs w:val="28"/>
        </w:rPr>
      </w:pPr>
      <w:r>
        <w:rPr>
          <w:szCs w:val="28"/>
        </w:rPr>
        <w:t>Активно используются ситуационные игры с осужденными, употреблявшими до осуждения алкоголь или наркотические вещества.</w:t>
      </w:r>
    </w:p>
    <w:p>
      <w:pPr>
        <w:pStyle w:val="17"/>
        <w:shd w:val="clear" w:color="auto" w:fill="auto"/>
        <w:spacing w:lineRule="auto" w:line="312"/>
        <w:ind w:left="283" w:firstLine="709"/>
        <w:jc w:val="both"/>
        <w:rPr>
          <w:szCs w:val="28"/>
        </w:rPr>
      </w:pPr>
      <w:r>
        <w:rPr>
          <w:szCs w:val="28"/>
        </w:rPr>
        <w:t>На территории ВК оборудованы и функционируют музеи, представленные военно-патриотическими, историческими, краеведческими, литературными экспозициями и экспонатами. Во всех ВК оборудованы «живые уголки».</w:t>
      </w:r>
    </w:p>
    <w:p>
      <w:pPr>
        <w:pStyle w:val="17"/>
        <w:shd w:val="clear" w:color="auto" w:fill="auto"/>
        <w:spacing w:lineRule="auto" w:line="312"/>
        <w:ind w:left="283" w:firstLine="709"/>
        <w:jc w:val="both"/>
        <w:rPr>
          <w:szCs w:val="28"/>
        </w:rPr>
      </w:pPr>
      <w:r>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pPr>
        <w:pStyle w:val="17"/>
        <w:shd w:val="clear" w:color="auto" w:fill="auto"/>
        <w:spacing w:lineRule="auto" w:line="312"/>
        <w:ind w:left="283" w:firstLine="709"/>
        <w:jc w:val="both"/>
        <w:rPr>
          <w:szCs w:val="28"/>
        </w:rPr>
      </w:pPr>
      <w:r>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pPr>
        <w:pStyle w:val="17"/>
        <w:shd w:val="clear" w:color="auto" w:fill="auto"/>
        <w:spacing w:lineRule="auto" w:line="312"/>
        <w:ind w:left="283" w:firstLine="709"/>
        <w:jc w:val="both"/>
        <w:rPr>
          <w:szCs w:val="28"/>
        </w:rPr>
      </w:pPr>
      <w:r>
        <w:rPr>
          <w:szCs w:val="28"/>
        </w:rPr>
        <w:t xml:space="preserve">В целях реализации Указа Президента Российской Федерации от 29 мая 2017 г. № 240 «Об объявлении в Российской Федерации Десятилетия детства» директором ФСИН России 28 декабря 2017 г. утвержден план основных мероприятий ФСИН России до 2020 года, проводимых в рамках Десятилетия детства (далее </w:t>
      </w:r>
      <w:r>
        <w:rPr>
          <w:color w:val="000000"/>
          <w:szCs w:val="28"/>
        </w:rPr>
        <w:t>– план основных мероприятий ФСИН России до 2020 года)</w:t>
      </w:r>
      <w:r>
        <w:rPr>
          <w:szCs w:val="28"/>
        </w:rPr>
        <w:t xml:space="preserve">. </w:t>
      </w:r>
      <w:r>
        <w:rPr>
          <w:color w:val="000000"/>
          <w:szCs w:val="28"/>
        </w:rPr>
        <w:t>Планом основных мероприятий ФСИН России до 2020 года</w:t>
      </w:r>
      <w:r>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Pr>
          <w:color w:val="000000"/>
          <w:szCs w:val="28"/>
        </w:rPr>
        <w:t>плане основных мероприятий ФСИН России до 2020 года</w:t>
      </w:r>
      <w:r>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pPr>
        <w:pStyle w:val="17"/>
        <w:shd w:val="clear" w:color="auto" w:fill="auto"/>
        <w:spacing w:lineRule="auto" w:line="312"/>
        <w:ind w:left="283" w:firstLine="709"/>
        <w:jc w:val="both"/>
        <w:rPr>
          <w:color w:val="000000"/>
          <w:szCs w:val="28"/>
        </w:rPr>
      </w:pPr>
      <w:r>
        <w:rPr>
          <w:szCs w:val="28"/>
        </w:rPr>
        <w:t>Планом</w:t>
      </w:r>
      <w:r>
        <w:rPr>
          <w:color w:val="000000"/>
          <w:szCs w:val="28"/>
        </w:rPr>
        <w:t xml:space="preserve"> основных мероприятий ФСИН России до 2020 года</w:t>
      </w:r>
      <w:r>
        <w:rPr>
          <w:szCs w:val="28"/>
        </w:rPr>
        <w:t xml:space="preserve"> предусмотрен ряд мероприятий в рамках подготовки и проведения в Российской Федерации чемпионата мира по футболу </w:t>
      </w:r>
      <w:r>
        <w:rPr>
          <w:szCs w:val="28"/>
          <w:lang w:val="en-US" w:bidi="en-US"/>
        </w:rPr>
        <w:t>FIFA</w:t>
      </w:r>
      <w:r>
        <w:rPr>
          <w:szCs w:val="28"/>
          <w:lang w:bidi="en-US"/>
        </w:rPr>
        <w:t xml:space="preserve"> </w:t>
      </w:r>
      <w:r>
        <w:rPr>
          <w:szCs w:val="28"/>
        </w:rPr>
        <w:t>2018 года.</w:t>
      </w:r>
    </w:p>
    <w:p>
      <w:pPr>
        <w:pStyle w:val="17"/>
        <w:shd w:val="clear" w:color="auto" w:fill="auto"/>
        <w:spacing w:lineRule="auto" w:line="312"/>
        <w:ind w:left="283" w:firstLine="709"/>
        <w:jc w:val="both"/>
        <w:rPr>
          <w:szCs w:val="28"/>
        </w:rPr>
      </w:pPr>
      <w:r>
        <w:rPr>
          <w:color w:val="000000"/>
          <w:szCs w:val="28"/>
        </w:rPr>
        <w:t>План основных мероприятий ФСИН России до 2020 года</w:t>
      </w:r>
      <w:r>
        <w:rPr>
          <w:szCs w:val="28"/>
        </w:rPr>
        <w:t xml:space="preserve"> реализуется всеми структурными подразделениями центрального аппарата ФСИН России,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pPr>
        <w:pStyle w:val="17"/>
        <w:shd w:val="clear" w:color="auto" w:fill="auto"/>
        <w:tabs>
          <w:tab w:val="left" w:pos="7061" w:leader="none"/>
          <w:tab w:val="left" w:pos="7762" w:leader="none"/>
        </w:tabs>
        <w:spacing w:lineRule="auto" w:line="312"/>
        <w:ind w:left="283" w:firstLine="709"/>
        <w:jc w:val="both"/>
        <w:rPr>
          <w:szCs w:val="28"/>
        </w:rPr>
      </w:pPr>
      <w:r>
        <w:rPr>
          <w:szCs w:val="28"/>
        </w:rPr>
        <w:t>Приказом ФСИН России от 12 февраля 2018 г. № 124 создан Координационный совет ФСИН России по проведению мероприятий по реализации Указа Президента Российской Федерации от 29 мая 2017 г. № 240. Основными задачами координационного совета являются выработка способов, форм и этапов реализации Указа Президента Российской Федерации от 29 мая 2017 г. № 240 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pPr>
        <w:pStyle w:val="17"/>
        <w:shd w:val="clear" w:color="auto" w:fill="auto"/>
        <w:spacing w:lineRule="auto" w:line="312"/>
        <w:ind w:left="283" w:firstLine="709"/>
        <w:jc w:val="both"/>
        <w:rPr>
          <w:szCs w:val="28"/>
        </w:rPr>
      </w:pPr>
      <w:r>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pPr>
        <w:pStyle w:val="17"/>
        <w:shd w:val="clear" w:color="auto" w:fill="auto"/>
        <w:spacing w:lineRule="auto" w:line="312"/>
        <w:ind w:left="283" w:firstLine="709"/>
        <w:jc w:val="both"/>
        <w:rPr>
          <w:szCs w:val="28"/>
        </w:rPr>
      </w:pPr>
      <w:r>
        <w:rPr>
          <w:szCs w:val="28"/>
        </w:rPr>
        <w:t>В настоящее время родственники осужденных, отбывающих наказание в 12 ВК, имеют возможность приобретать продукты питания и товары первой необходимости посредством услуг интернет-магазинов.</w:t>
      </w:r>
    </w:p>
    <w:p>
      <w:pPr>
        <w:pStyle w:val="17"/>
        <w:shd w:val="clear" w:color="auto" w:fill="auto"/>
        <w:spacing w:lineRule="auto" w:line="312"/>
        <w:ind w:left="283" w:firstLine="709"/>
        <w:jc w:val="both"/>
        <w:rPr>
          <w:szCs w:val="28"/>
        </w:rPr>
      </w:pPr>
      <w:r>
        <w:rPr>
          <w:szCs w:val="28"/>
        </w:rPr>
        <w:t>В читальных залах библиотек, а также в компьютерных классах общеобразовательных школ при ВК организовано подключение автоматизированных рабочих мест к ресурсам Национальной электронной библиотеки.</w:t>
      </w:r>
    </w:p>
    <w:p>
      <w:pPr>
        <w:pStyle w:val="17"/>
        <w:shd w:val="clear" w:color="auto" w:fill="auto"/>
        <w:spacing w:lineRule="auto" w:line="312"/>
        <w:ind w:left="283" w:firstLine="709"/>
        <w:jc w:val="both"/>
        <w:rPr>
          <w:szCs w:val="28"/>
        </w:rPr>
      </w:pPr>
      <w:r>
        <w:rPr>
          <w:szCs w:val="28"/>
        </w:rPr>
        <w:t>В ВК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pPr>
        <w:pStyle w:val="17"/>
        <w:shd w:val="clear" w:color="auto" w:fill="auto"/>
        <w:spacing w:lineRule="auto" w:line="312"/>
        <w:ind w:left="283" w:firstLine="709"/>
        <w:jc w:val="both"/>
        <w:rPr>
          <w:szCs w:val="28"/>
        </w:rPr>
      </w:pPr>
      <w:r>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 В.В. Путина.</w:t>
      </w:r>
    </w:p>
    <w:p>
      <w:pPr>
        <w:pStyle w:val="17"/>
        <w:shd w:val="clear" w:color="auto" w:fill="auto"/>
        <w:spacing w:lineRule="auto" w:line="312"/>
        <w:ind w:left="283" w:firstLine="709"/>
        <w:jc w:val="both"/>
        <w:rPr>
          <w:szCs w:val="28"/>
        </w:rPr>
      </w:pPr>
      <w:r>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pPr>
        <w:pStyle w:val="17"/>
        <w:shd w:val="clear" w:color="auto" w:fill="auto"/>
        <w:spacing w:lineRule="auto" w:line="312"/>
        <w:ind w:left="283" w:firstLine="709"/>
        <w:jc w:val="both"/>
        <w:rPr>
          <w:szCs w:val="28"/>
        </w:rPr>
      </w:pPr>
      <w:r>
        <w:rPr>
          <w:szCs w:val="28"/>
        </w:rPr>
        <w:t>Для привития здорового образа жизни организуется проведение встреч несовершеннолетних осужденных, отбывающих наказание в ВК, а также состоящих на учете в уголовно-исполнительных инспекциях, с представителями молодежных организаций.</w:t>
      </w:r>
    </w:p>
    <w:p>
      <w:pPr>
        <w:pStyle w:val="17"/>
        <w:shd w:val="clear" w:color="auto" w:fill="auto"/>
        <w:spacing w:lineRule="auto" w:line="312"/>
        <w:ind w:left="283" w:firstLine="709"/>
        <w:jc w:val="both"/>
        <w:rPr>
          <w:szCs w:val="28"/>
        </w:rPr>
      </w:pPr>
      <w:r>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pPr>
        <w:pStyle w:val="17"/>
        <w:shd w:val="clear" w:color="auto" w:fill="auto"/>
        <w:spacing w:lineRule="auto" w:line="312"/>
        <w:ind w:left="283" w:firstLine="709"/>
        <w:jc w:val="both"/>
        <w:rPr>
          <w:szCs w:val="28"/>
        </w:rPr>
      </w:pPr>
      <w:r>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pPr>
        <w:pStyle w:val="17"/>
        <w:shd w:val="clear" w:color="auto" w:fill="auto"/>
        <w:spacing w:lineRule="auto" w:line="312"/>
        <w:ind w:left="283" w:firstLine="709"/>
        <w:jc w:val="both"/>
        <w:rPr>
          <w:szCs w:val="28"/>
        </w:rPr>
      </w:pPr>
      <w:r>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pPr>
        <w:pStyle w:val="17"/>
        <w:shd w:val="clear" w:color="auto" w:fill="auto"/>
        <w:spacing w:lineRule="auto" w:line="312"/>
        <w:ind w:left="283" w:firstLine="709"/>
        <w:jc w:val="both"/>
        <w:rPr>
          <w:szCs w:val="28"/>
        </w:rPr>
      </w:pPr>
      <w:r>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pPr>
        <w:pStyle w:val="17"/>
        <w:shd w:val="clear" w:color="auto" w:fill="auto"/>
        <w:spacing w:lineRule="auto" w:line="312"/>
        <w:ind w:left="283" w:firstLine="709"/>
        <w:jc w:val="both"/>
        <w:rPr>
          <w:szCs w:val="28"/>
        </w:rPr>
      </w:pPr>
      <w:r>
        <w:rPr>
          <w:szCs w:val="28"/>
        </w:rPr>
        <w:t xml:space="preserve">В 2017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 </w:t>
      </w:r>
      <w:r>
        <w:rPr>
          <w:color w:val="000000"/>
          <w:szCs w:val="28"/>
        </w:rPr>
        <w:t>–</w:t>
      </w:r>
      <w:r>
        <w:rPr>
          <w:szCs w:val="28"/>
        </w:rPr>
        <w:t xml:space="preserve"> 191,64 тыс. рублей; 2015 г. </w:t>
      </w:r>
      <w:r>
        <w:rPr>
          <w:color w:val="000000"/>
          <w:szCs w:val="28"/>
        </w:rPr>
        <w:t>–</w:t>
      </w:r>
      <w:r>
        <w:rPr>
          <w:szCs w:val="28"/>
        </w:rPr>
        <w:t xml:space="preserve"> 478,88 тыс. рублей), в том числе: на лабораторные исследования </w:t>
      </w:r>
      <w:r>
        <w:rPr>
          <w:color w:val="000000"/>
          <w:szCs w:val="28"/>
        </w:rPr>
        <w:t>–</w:t>
      </w:r>
      <w:r>
        <w:rPr>
          <w:szCs w:val="28"/>
        </w:rPr>
        <w:t xml:space="preserve"> 16,45 тыс. рублей (2016 г. </w:t>
      </w:r>
      <w:r>
        <w:rPr>
          <w:color w:val="000000"/>
          <w:szCs w:val="28"/>
        </w:rPr>
        <w:t>–</w:t>
      </w:r>
      <w:r>
        <w:rPr>
          <w:szCs w:val="28"/>
        </w:rPr>
        <w:t xml:space="preserve"> 11 тыс. рублей; 2015 г. </w:t>
      </w:r>
      <w:r>
        <w:rPr>
          <w:color w:val="000000"/>
          <w:szCs w:val="28"/>
        </w:rPr>
        <w:t>–</w:t>
      </w:r>
      <w:r>
        <w:rPr>
          <w:szCs w:val="28"/>
        </w:rPr>
        <w:t xml:space="preserve"> 103 тыс. рублей); на инструментальные исследования </w:t>
      </w:r>
      <w:r>
        <w:rPr>
          <w:color w:val="000000"/>
          <w:szCs w:val="28"/>
        </w:rPr>
        <w:t>–</w:t>
      </w:r>
      <w:r>
        <w:rPr>
          <w:szCs w:val="28"/>
        </w:rPr>
        <w:t xml:space="preserve"> 35,45 тыс. рублей (2016 г. </w:t>
      </w:r>
      <w:r>
        <w:rPr>
          <w:color w:val="000000"/>
          <w:szCs w:val="28"/>
        </w:rPr>
        <w:t>–</w:t>
      </w:r>
      <w:r>
        <w:rPr>
          <w:szCs w:val="28"/>
        </w:rPr>
        <w:t xml:space="preserve"> 126,6 тыс. рублей; 2015 г. </w:t>
      </w:r>
      <w:r>
        <w:rPr>
          <w:color w:val="000000"/>
          <w:szCs w:val="28"/>
        </w:rPr>
        <w:t>–</w:t>
      </w:r>
      <w:r>
        <w:rPr>
          <w:szCs w:val="28"/>
        </w:rPr>
        <w:t xml:space="preserve"> 64,55 тыс. рублей); на оказание консультативной помощи </w:t>
      </w:r>
      <w:r>
        <w:rPr>
          <w:color w:val="000000"/>
          <w:szCs w:val="28"/>
        </w:rPr>
        <w:t xml:space="preserve">– </w:t>
      </w:r>
      <w:r>
        <w:rPr>
          <w:szCs w:val="28"/>
        </w:rPr>
        <w:br/>
        <w:t xml:space="preserve">50 тыс. рублей (2016 г. </w:t>
      </w:r>
      <w:r>
        <w:rPr>
          <w:color w:val="000000"/>
          <w:szCs w:val="28"/>
        </w:rPr>
        <w:t>– 30,94 тыс. рублей; 2015 г. – 65,81 тыс. рублей).</w:t>
      </w:r>
    </w:p>
    <w:p>
      <w:pPr>
        <w:sectPr>
          <w:footerReference w:type="default" r:id="rId32"/>
          <w:type w:val="nextPage"/>
          <w:pgSz w:w="11906" w:h="16838"/>
          <w:pgMar w:left="1418" w:right="851" w:header="0" w:top="1134" w:footer="709" w:bottom="1134" w:gutter="0"/>
          <w:pgNumType w:fmt="decimal"/>
          <w:formProt w:val="false"/>
          <w:textDirection w:val="lrTb"/>
          <w:docGrid w:type="default" w:linePitch="360" w:charSpace="0"/>
        </w:sectPr>
        <w:pStyle w:val="Style44"/>
        <w:spacing w:before="0" w:after="0"/>
        <w:ind w:left="0" w:hanging="0"/>
        <w:jc w:val="center"/>
        <w:rPr>
          <w:b/>
          <w:b/>
          <w:sz w:val="28"/>
          <w:szCs w:val="28"/>
        </w:rPr>
      </w:pPr>
      <w:r>
        <w:rPr>
          <w:b/>
          <w:sz w:val="28"/>
          <w:szCs w:val="28"/>
        </w:rPr>
      </w:r>
    </w:p>
    <w:p>
      <w:pPr>
        <w:pStyle w:val="Normal"/>
        <w:tabs>
          <w:tab w:val="left" w:pos="7740" w:leader="none"/>
        </w:tabs>
        <w:spacing w:lineRule="auto" w:line="312"/>
        <w:ind w:left="283" w:firstLine="709"/>
        <w:jc w:val="center"/>
        <w:rPr>
          <w:b/>
          <w:b/>
          <w:sz w:val="28"/>
          <w:szCs w:val="28"/>
        </w:rPr>
      </w:pPr>
      <w:r>
        <w:rPr>
          <w:b/>
          <w:sz w:val="28"/>
          <w:szCs w:val="28"/>
        </w:rPr>
        <w:t>14. КОНСОЛИДИРОВАННЫЙ БЮДЖЕТ В ИНТЕРЕСАХ ДЕТЕЙ</w:t>
      </w:r>
    </w:p>
    <w:p>
      <w:pPr>
        <w:pStyle w:val="Normal"/>
        <w:tabs>
          <w:tab w:val="left" w:pos="7740" w:leader="none"/>
        </w:tabs>
        <w:spacing w:lineRule="auto" w:line="312"/>
        <w:ind w:firstLine="709"/>
        <w:jc w:val="center"/>
        <w:rPr>
          <w:b/>
          <w:b/>
          <w:sz w:val="28"/>
          <w:szCs w:val="28"/>
        </w:rPr>
      </w:pPr>
      <w:r>
        <w:rPr>
          <w:b/>
          <w:sz w:val="28"/>
          <w:szCs w:val="28"/>
        </w:rPr>
      </w:r>
    </w:p>
    <w:p>
      <w:pPr>
        <w:pStyle w:val="Normal"/>
        <w:spacing w:lineRule="auto" w:line="312"/>
        <w:ind w:firstLine="709"/>
        <w:jc w:val="both"/>
        <w:rPr>
          <w:sz w:val="28"/>
          <w:szCs w:val="28"/>
        </w:rPr>
      </w:pPr>
      <w:r>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2 587 682,7 млн. рублей.</w:t>
      </w:r>
    </w:p>
    <w:p>
      <w:pPr>
        <w:pStyle w:val="Normal"/>
        <w:spacing w:lineRule="auto" w:line="312"/>
        <w:ind w:firstLine="709"/>
        <w:jc w:val="both"/>
        <w:rPr>
          <w:sz w:val="28"/>
          <w:szCs w:val="28"/>
        </w:rPr>
      </w:pPr>
      <w:r>
        <w:rPr>
          <w:sz w:val="28"/>
          <w:szCs w:val="28"/>
        </w:rPr>
        <w:t xml:space="preserve">За счет средств федерального бюджета на государственную поддержку семьи и детей в 2017 году было направлено 529 976,3 млн. рублей, из них </w:t>
        <w:br/>
        <w:t>140 741,1 млн. рублей – на предоставление межбюджетных трансфертов бюджетам субъектов Российской Федерации, 315 844,8 млн. рублей – на предоставление межбюджетных трансфертов бюджетам государственных внебюджетных фондов Российской Федерации.</w:t>
      </w:r>
    </w:p>
    <w:p>
      <w:pPr>
        <w:pStyle w:val="Normal"/>
        <w:spacing w:lineRule="auto" w:line="312"/>
        <w:ind w:firstLine="709"/>
        <w:jc w:val="both"/>
        <w:rPr>
          <w:sz w:val="28"/>
          <w:szCs w:val="28"/>
        </w:rPr>
      </w:pPr>
      <w:r>
        <w:rPr>
          <w:sz w:val="28"/>
          <w:szCs w:val="28"/>
        </w:rPr>
        <w:t xml:space="preserve">За счет средств консолидированных бюджетов субъектов Российской Федерации на государственную поддержку семьи и детей в 2017 году было направлено 1 890 586,9 млн. рублей. </w:t>
      </w:r>
    </w:p>
    <w:p>
      <w:pPr>
        <w:pStyle w:val="Normal"/>
        <w:spacing w:lineRule="auto" w:line="312"/>
        <w:ind w:firstLine="709"/>
        <w:jc w:val="both"/>
        <w:rPr>
          <w:sz w:val="28"/>
          <w:szCs w:val="28"/>
        </w:rPr>
      </w:pPr>
      <w:r>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pPr>
        <w:pStyle w:val="Normal"/>
        <w:ind w:firstLine="709"/>
        <w:jc w:val="both"/>
        <w:rPr>
          <w:sz w:val="28"/>
          <w:szCs w:val="28"/>
        </w:rPr>
      </w:pPr>
      <w:r>
        <w:rPr>
          <w:sz w:val="28"/>
          <w:szCs w:val="28"/>
        </w:rPr>
      </w:r>
    </w:p>
    <w:tbl>
      <w:tblPr>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519"/>
        <w:gridCol w:w="8000"/>
        <w:gridCol w:w="1441"/>
      </w:tblGrid>
      <w:tr>
        <w:trPr>
          <w:trHeight w:val="900" w:hRule="atLeast"/>
        </w:trPr>
        <w:tc>
          <w:tcPr>
            <w:tcW w:w="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 xml:space="preserve">№ </w:t>
            </w:r>
            <w:r>
              <w:rPr>
                <w:sz w:val="22"/>
                <w:szCs w:val="22"/>
              </w:rPr>
              <w:t>п/п</w:t>
            </w:r>
          </w:p>
        </w:tc>
        <w:tc>
          <w:tcPr>
            <w:tcW w:w="800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Наименование</w:t>
            </w:r>
          </w:p>
        </w:tc>
        <w:tc>
          <w:tcPr>
            <w:tcW w:w="144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 xml:space="preserve">Сумма в 2017 году, </w:t>
              <w:br/>
              <w:t>млн. рублей</w:t>
            </w:r>
          </w:p>
        </w:tc>
      </w:tr>
      <w:tr>
        <w:trPr>
          <w:trHeight w:val="24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 </w:t>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1</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2"/>
                <w:szCs w:val="22"/>
              </w:rPr>
              <w:t>2</w:t>
            </w:r>
          </w:p>
        </w:tc>
      </w:tr>
      <w:tr>
        <w:trPr>
          <w:trHeight w:val="285"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b/>
                <w:b/>
                <w:bCs/>
              </w:rPr>
            </w:pPr>
            <w:r>
              <w:rPr>
                <w:b/>
                <w:bCs/>
                <w:sz w:val="22"/>
                <w:szCs w:val="22"/>
              </w:rPr>
              <w:t>Всего</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b/>
                <w:b/>
                <w:bCs/>
              </w:rPr>
            </w:pPr>
            <w:r>
              <w:rPr>
                <w:b/>
                <w:bCs/>
                <w:sz w:val="22"/>
                <w:szCs w:val="22"/>
              </w:rPr>
              <w:t>2 587 682,7</w:t>
            </w:r>
          </w:p>
        </w:tc>
      </w:tr>
      <w:tr>
        <w:trPr>
          <w:trHeight w:val="3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1</w:t>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sz w:val="22"/>
                <w:szCs w:val="22"/>
              </w:rPr>
              <w:t xml:space="preserve">Расходы федерального бюджета </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sz w:val="22"/>
                <w:szCs w:val="22"/>
              </w:rPr>
              <w:t>529 976,3</w:t>
            </w:r>
          </w:p>
        </w:tc>
      </w:tr>
      <w:tr>
        <w:trPr>
          <w:trHeight w:val="3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 </w:t>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iCs/>
              </w:rPr>
            </w:pPr>
            <w:r>
              <w:rPr>
                <w:iCs/>
                <w:sz w:val="22"/>
                <w:szCs w:val="22"/>
              </w:rPr>
              <w:t>из них:</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sz w:val="22"/>
                <w:szCs w:val="22"/>
              </w:rPr>
              <w:t> </w:t>
            </w:r>
          </w:p>
        </w:tc>
      </w:tr>
      <w:tr>
        <w:trPr>
          <w:trHeight w:val="6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iCs/>
              </w:rPr>
            </w:pPr>
            <w:r>
              <w:rPr>
                <w:iCs/>
                <w:sz w:val="22"/>
                <w:szCs w:val="22"/>
              </w:rPr>
              <w:t>на предоставление межбюджетных трансфертов бюджетам субъектов Российской Федерации</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iCs/>
              </w:rPr>
            </w:pPr>
            <w:r>
              <w:rPr>
                <w:iCs/>
                <w:sz w:val="22"/>
                <w:szCs w:val="22"/>
              </w:rPr>
              <w:t>140 741,1</w:t>
            </w:r>
          </w:p>
        </w:tc>
      </w:tr>
      <w:tr>
        <w:trPr>
          <w:trHeight w:val="6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iCs/>
              </w:rPr>
            </w:pPr>
            <w:r>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iCs/>
              </w:rPr>
            </w:pPr>
            <w:r>
              <w:rPr>
                <w:iCs/>
                <w:sz w:val="22"/>
                <w:szCs w:val="22"/>
              </w:rPr>
              <w:t>315 844,8</w:t>
            </w:r>
          </w:p>
        </w:tc>
      </w:tr>
      <w:tr>
        <w:trPr>
          <w:trHeight w:val="3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2</w:t>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pPr>
            <w:r>
              <w:rPr>
                <w:sz w:val="22"/>
                <w:szCs w:val="22"/>
              </w:rPr>
              <w:t>Расходы консолидированных бюджетов субъектов Российской Федерации*</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sz w:val="22"/>
                <w:szCs w:val="22"/>
              </w:rPr>
              <w:t>1 890 586,9</w:t>
            </w:r>
          </w:p>
        </w:tc>
      </w:tr>
      <w:tr>
        <w:trPr>
          <w:trHeight w:val="300" w:hRule="atLeast"/>
        </w:trPr>
        <w:tc>
          <w:tcPr>
            <w:tcW w:w="5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2"/>
                <w:szCs w:val="22"/>
              </w:rPr>
              <w:t>3</w:t>
            </w:r>
          </w:p>
        </w:tc>
        <w:tc>
          <w:tcPr>
            <w:tcW w:w="80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pPr>
            <w:r>
              <w:rPr>
                <w:sz w:val="22"/>
                <w:szCs w:val="22"/>
              </w:rPr>
              <w:t>Расходы государственных внебюджетных фондов Российской Федерации</w:t>
            </w:r>
          </w:p>
        </w:tc>
        <w:tc>
          <w:tcPr>
            <w:tcW w:w="14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sz w:val="22"/>
                <w:szCs w:val="22"/>
              </w:rPr>
              <w:t>623 705,4</w:t>
            </w:r>
          </w:p>
        </w:tc>
      </w:tr>
      <w:tr>
        <w:trPr>
          <w:trHeight w:val="915" w:hRule="atLeast"/>
        </w:trPr>
        <w:tc>
          <w:tcPr>
            <w:tcW w:w="9960" w:type="dxa"/>
            <w:gridSpan w:val="3"/>
            <w:tcBorders>
              <w:top w:val="single" w:sz="4" w:space="0" w:color="000000"/>
            </w:tcBorders>
            <w:shd w:fill="auto" w:val="clear"/>
            <w:vAlign w:val="bottom"/>
          </w:tcPr>
          <w:p>
            <w:pPr>
              <w:pStyle w:val="Normal"/>
              <w:ind w:firstLine="709"/>
              <w:jc w:val="both"/>
              <w:rPr>
                <w:sz w:val="28"/>
                <w:szCs w:val="28"/>
              </w:rPr>
            </w:pPr>
            <w:r>
              <w:rPr>
                <w:sz w:val="28"/>
                <w:szCs w:val="28"/>
              </w:rPr>
            </w:r>
          </w:p>
          <w:p>
            <w:pPr>
              <w:pStyle w:val="Normal"/>
              <w:ind w:firstLine="709"/>
              <w:jc w:val="both"/>
              <w:rPr/>
            </w:pPr>
            <w:r>
              <w:rPr/>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pPr>
        <w:pStyle w:val="Normal"/>
        <w:ind w:firstLine="709"/>
        <w:jc w:val="both"/>
        <w:rPr>
          <w:sz w:val="28"/>
          <w:szCs w:val="28"/>
          <w:lang w:eastAsia="en-US"/>
        </w:rPr>
      </w:pPr>
      <w:r>
        <w:rPr>
          <w:sz w:val="28"/>
          <w:szCs w:val="28"/>
          <w:lang w:eastAsia="en-US"/>
        </w:rPr>
      </w:r>
    </w:p>
    <w:p>
      <w:pPr>
        <w:pStyle w:val="Normal"/>
        <w:spacing w:lineRule="auto" w:line="312"/>
        <w:ind w:firstLine="709"/>
        <w:jc w:val="both"/>
        <w:rPr>
          <w:sz w:val="28"/>
          <w:szCs w:val="28"/>
        </w:rPr>
      </w:pPr>
      <w:r>
        <w:rPr>
          <w:sz w:val="28"/>
          <w:szCs w:val="28"/>
        </w:rPr>
        <w:t xml:space="preserve">Федеральным законом от 29 декабря 2006 г. №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pPr>
        <w:pStyle w:val="Normal"/>
        <w:spacing w:lineRule="auto" w:line="312"/>
        <w:ind w:firstLine="709"/>
        <w:jc w:val="both"/>
        <w:rPr/>
      </w:pPr>
      <w:r>
        <w:rPr>
          <w:sz w:val="28"/>
          <w:szCs w:val="28"/>
        </w:rPr>
        <w:t xml:space="preserve">На реализацию Федерального </w:t>
      </w:r>
      <w:hyperlink r:id="rId33">
        <w:r>
          <w:rPr>
            <w:rStyle w:val="ListLabel28"/>
            <w:sz w:val="28"/>
            <w:szCs w:val="28"/>
          </w:rPr>
          <w:t>закона</w:t>
        </w:r>
      </w:hyperlink>
      <w:r>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pPr>
        <w:pStyle w:val="Normal"/>
        <w:spacing w:lineRule="auto" w:line="312"/>
        <w:ind w:firstLine="709"/>
        <w:jc w:val="both"/>
        <w:rPr>
          <w:sz w:val="28"/>
          <w:szCs w:val="28"/>
        </w:rPr>
      </w:pPr>
      <w:r>
        <w:rPr>
          <w:sz w:val="28"/>
          <w:szCs w:val="28"/>
        </w:rPr>
        <w:t>До 1 января 2018 года указанные средства в установленном порядке на основании поданных заявлений направлялись:</w:t>
      </w:r>
    </w:p>
    <w:p>
      <w:pPr>
        <w:pStyle w:val="Normal"/>
        <w:spacing w:lineRule="auto" w:line="312"/>
        <w:ind w:firstLine="709"/>
        <w:jc w:val="both"/>
        <w:rPr>
          <w:sz w:val="28"/>
          <w:szCs w:val="28"/>
        </w:rPr>
      </w:pPr>
      <w:r>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pPr>
        <w:pStyle w:val="Normal"/>
        <w:spacing w:lineRule="auto" w:line="312"/>
        <w:ind w:firstLine="709"/>
        <w:jc w:val="both"/>
        <w:rPr>
          <w:sz w:val="28"/>
          <w:szCs w:val="28"/>
        </w:rPr>
      </w:pPr>
      <w:r>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pPr>
        <w:pStyle w:val="Normal"/>
        <w:spacing w:lineRule="auto" w:line="312"/>
        <w:ind w:firstLine="709"/>
        <w:jc w:val="both"/>
        <w:rPr>
          <w:sz w:val="28"/>
          <w:szCs w:val="28"/>
        </w:rPr>
      </w:pPr>
      <w:r>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pPr>
        <w:pStyle w:val="Normal"/>
        <w:spacing w:lineRule="auto" w:line="312"/>
        <w:ind w:firstLine="709"/>
        <w:jc w:val="both"/>
        <w:rPr>
          <w:sz w:val="28"/>
          <w:szCs w:val="28"/>
        </w:rPr>
      </w:pPr>
      <w:r>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pPr>
        <w:pStyle w:val="Normal"/>
        <w:spacing w:lineRule="auto" w:line="312"/>
        <w:ind w:firstLine="709"/>
        <w:jc w:val="both"/>
        <w:rPr>
          <w:sz w:val="28"/>
          <w:szCs w:val="28"/>
        </w:rPr>
      </w:pPr>
      <w:r>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pPr>
        <w:pStyle w:val="Normal"/>
        <w:spacing w:lineRule="auto" w:line="312"/>
        <w:ind w:firstLine="709"/>
        <w:jc w:val="both"/>
        <w:rPr>
          <w:sz w:val="28"/>
          <w:szCs w:val="28"/>
        </w:rPr>
      </w:pPr>
      <w:r>
        <w:rPr>
          <w:sz w:val="28"/>
          <w:szCs w:val="28"/>
        </w:rPr>
        <w:t>- на выплату пособий по беременности и родам – 110 235,6 млн. рублей;</w:t>
      </w:r>
    </w:p>
    <w:p>
      <w:pPr>
        <w:pStyle w:val="Normal"/>
        <w:spacing w:lineRule="auto" w:line="312"/>
        <w:ind w:firstLine="709"/>
        <w:jc w:val="both"/>
        <w:rPr>
          <w:sz w:val="28"/>
          <w:szCs w:val="28"/>
        </w:rPr>
      </w:pPr>
      <w:r>
        <w:rPr>
          <w:sz w:val="28"/>
          <w:szCs w:val="28"/>
        </w:rPr>
        <w:t>- на выплату единовременного пособия при рождении ребенка – 20 310,2 млн. рублей;</w:t>
      </w:r>
    </w:p>
    <w:p>
      <w:pPr>
        <w:pStyle w:val="Normal"/>
        <w:spacing w:lineRule="auto" w:line="312"/>
        <w:ind w:firstLine="709"/>
        <w:jc w:val="both"/>
        <w:rPr>
          <w:sz w:val="28"/>
          <w:szCs w:val="28"/>
        </w:rPr>
      </w:pPr>
      <w:r>
        <w:rPr>
          <w:sz w:val="28"/>
          <w:szCs w:val="28"/>
        </w:rPr>
        <w:t>- на выплату ежемесячного пособия по уходу за ребенком – 160 785,4 млн. рублей;</w:t>
      </w:r>
    </w:p>
    <w:p>
      <w:pPr>
        <w:pStyle w:val="Normal"/>
        <w:spacing w:lineRule="auto" w:line="312"/>
        <w:ind w:firstLine="709"/>
        <w:jc w:val="both"/>
        <w:rPr>
          <w:sz w:val="28"/>
          <w:szCs w:val="28"/>
        </w:rPr>
      </w:pPr>
      <w:r>
        <w:rPr>
          <w:sz w:val="28"/>
          <w:szCs w:val="28"/>
        </w:rPr>
        <w:t>- на выплату единовременных пособий женщинам, вставшим на учет в медицинских учреждениях в ранние сроки беременности, – 520,9 млн. рублей.</w:t>
      </w:r>
    </w:p>
    <w:p>
      <w:pPr>
        <w:pStyle w:val="Normal"/>
        <w:spacing w:lineRule="auto" w:line="312"/>
        <w:ind w:firstLine="709"/>
        <w:jc w:val="both"/>
        <w:rPr>
          <w:sz w:val="28"/>
          <w:szCs w:val="28"/>
        </w:rPr>
      </w:pPr>
      <w:r>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pPr>
        <w:pStyle w:val="Normal"/>
        <w:spacing w:lineRule="auto" w:line="276" w:before="0" w:after="200"/>
        <w:rPr>
          <w:b/>
          <w:b/>
          <w:sz w:val="28"/>
          <w:szCs w:val="28"/>
        </w:rPr>
      </w:pPr>
      <w:r>
        <w:rPr>
          <w:b/>
          <w:sz w:val="28"/>
          <w:szCs w:val="28"/>
        </w:rPr>
      </w:r>
      <w:r>
        <w:br w:type="page"/>
      </w:r>
    </w:p>
    <w:p>
      <w:pPr>
        <w:pStyle w:val="Style44"/>
        <w:spacing w:lineRule="auto" w:line="312" w:before="0" w:after="0"/>
        <w:ind w:left="0" w:hanging="0"/>
        <w:jc w:val="both"/>
        <w:rPr>
          <w:b/>
          <w:b/>
          <w:sz w:val="28"/>
          <w:szCs w:val="28"/>
        </w:rPr>
      </w:pPr>
      <w:r>
        <w:rPr>
          <w:b/>
          <w:sz w:val="28"/>
          <w:szCs w:val="28"/>
        </w:rPr>
        <w:t xml:space="preserve">ЗАКЛЮЧЕНИЕ </w:t>
      </w:r>
    </w:p>
    <w:p>
      <w:pPr>
        <w:pStyle w:val="Normal"/>
        <w:spacing w:lineRule="auto" w:line="312" w:before="0" w:after="0"/>
        <w:ind w:firstLine="709"/>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в целях формирования государственной политики по улучшению положения детей в Российской Федерации.</w:t>
      </w:r>
    </w:p>
    <w:p>
      <w:pPr>
        <w:pStyle w:val="Normal"/>
        <w:spacing w:lineRule="auto" w:line="312" w:before="0" w:after="0"/>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pPr>
        <w:pStyle w:val="Normal"/>
        <w:spacing w:lineRule="auto" w:line="312" w:before="0" w:after="0"/>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pPr>
        <w:pStyle w:val="Normal"/>
        <w:spacing w:lineRule="auto" w:line="312" w:before="0" w:after="0"/>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pPr>
        <w:pStyle w:val="Normal"/>
        <w:spacing w:lineRule="auto" w:line="312" w:before="0" w:after="0"/>
        <w:ind w:firstLine="709"/>
        <w:contextualSpacing/>
        <w:jc w:val="both"/>
        <w:rPr>
          <w:sz w:val="28"/>
          <w:szCs w:val="28"/>
        </w:rPr>
      </w:pPr>
      <w:r>
        <w:rPr>
          <w:sz w:val="28"/>
          <w:szCs w:val="28"/>
        </w:rPr>
        <w:t>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в целях улучшения демографической ситуации в Российской Федерации по инициативе Президента Российской Федерации В.В. Путина был разработан и утвержден ряд нормативных правовых актов, которыми были установлены ежемесячных выплат при рождении (усыновлении) первого и второго ребенка. Также были внесены изменения в действующее законодательство, предусматривающие продление программы материнского (семейного) капитала, 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до достижения ребенком возраста 3 лет.</w:t>
      </w:r>
    </w:p>
    <w:p>
      <w:pPr>
        <w:pStyle w:val="Normal"/>
        <w:spacing w:lineRule="auto" w:line="312" w:before="0" w:after="0"/>
        <w:ind w:firstLine="709"/>
        <w:contextualSpacing/>
        <w:jc w:val="both"/>
        <w:rPr>
          <w:rStyle w:val="FontStyle12"/>
          <w:sz w:val="28"/>
          <w:szCs w:val="28"/>
        </w:rPr>
      </w:pPr>
      <w:r>
        <w:rPr>
          <w:rStyle w:val="FontStyle12"/>
          <w:sz w:val="28"/>
          <w:szCs w:val="28"/>
        </w:rPr>
        <w:t>Кроме того, с 2018 года изменены условия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pPr>
        <w:pStyle w:val="Normal"/>
        <w:spacing w:lineRule="auto" w:line="312" w:before="0" w:after="0"/>
        <w:ind w:firstLine="709"/>
        <w:contextualSpacing/>
        <w:jc w:val="both"/>
        <w:rPr>
          <w:rStyle w:val="FontStyle12"/>
          <w:sz w:val="28"/>
          <w:szCs w:val="28"/>
        </w:rPr>
      </w:pPr>
      <w:r>
        <w:rPr>
          <w:rStyle w:val="FontStyle12"/>
          <w:sz w:val="28"/>
          <w:szCs w:val="28"/>
        </w:rPr>
        <w:t xml:space="preserve">Работа в данном направлении будет продолжена в рамках утвержденного в соответствии с Указом Президента Российской Федерации от 7 мая 2018 г. </w:t>
        <w:br/>
        <w:t xml:space="preserve">№ 204 </w:t>
      </w:r>
      <w:r>
        <w:rPr>
          <w:sz w:val="28"/>
          <w:szCs w:val="28"/>
        </w:rPr>
        <w:t xml:space="preserve">«О национальных целях и стратегических задачах развития Российской Федерации на период до 2024 года» </w:t>
      </w:r>
      <w:r>
        <w:rPr>
          <w:rStyle w:val="FontStyle12"/>
          <w:sz w:val="28"/>
          <w:szCs w:val="28"/>
        </w:rPr>
        <w:t xml:space="preserve">паспорта национального проекта </w:t>
      </w:r>
      <w:r>
        <w:rPr>
          <w:sz w:val="28"/>
          <w:szCs w:val="28"/>
        </w:rPr>
        <w:t>«Демография», составной частью которого являются федеральные проекты «Финансовая поддержка семей при рождении детей» и «Содействие занятости женщин – создание условий дошкольного образования для детей в возрасте до трех лет».</w:t>
      </w:r>
    </w:p>
    <w:p>
      <w:pPr>
        <w:pStyle w:val="Normal"/>
        <w:spacing w:lineRule="auto" w:line="312" w:before="0" w:after="0"/>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pPr>
        <w:pStyle w:val="Normal"/>
        <w:spacing w:lineRule="auto" w:line="312" w:before="0" w:after="0"/>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pPr>
        <w:pStyle w:val="Normal"/>
        <w:spacing w:lineRule="auto" w:line="312" w:before="0" w:after="0"/>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pPr>
        <w:pStyle w:val="Normal"/>
        <w:spacing w:lineRule="auto" w:line="312" w:before="0" w:after="0"/>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pPr>
        <w:pStyle w:val="Normal"/>
        <w:spacing w:lineRule="auto" w:line="312" w:before="0" w:after="0"/>
        <w:ind w:firstLine="709"/>
        <w:contextualSpacing/>
        <w:jc w:val="both"/>
        <w:rPr>
          <w:sz w:val="28"/>
          <w:szCs w:val="28"/>
        </w:rPr>
      </w:pPr>
      <w:r>
        <w:rPr>
          <w:sz w:val="28"/>
          <w:szCs w:val="28"/>
        </w:rPr>
        <w:t>В рамках достижения указанной цели предусмотрены мероприятия по:</w:t>
      </w:r>
    </w:p>
    <w:p>
      <w:pPr>
        <w:pStyle w:val="Normal"/>
        <w:spacing w:lineRule="auto" w:line="312" w:before="0" w:after="0"/>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pPr>
        <w:pStyle w:val="Normal"/>
        <w:spacing w:lineRule="auto" w:line="312" w:before="0" w:after="0"/>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pPr>
        <w:pStyle w:val="Normal"/>
        <w:spacing w:lineRule="auto" w:line="312" w:before="0" w:after="0"/>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pPr>
        <w:pStyle w:val="Normal"/>
        <w:spacing w:lineRule="auto" w:line="312" w:before="0" w:after="0"/>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pPr>
        <w:pStyle w:val="Normal"/>
        <w:spacing w:lineRule="auto" w:line="312" w:before="0" w:after="0"/>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br/>
        <w:t>«О национальных целях и стратегических задачах развития Российской Федерации на период до 2024 года».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pPr>
        <w:pStyle w:val="Normal"/>
        <w:spacing w:lineRule="auto" w:line="312" w:before="0" w:after="0"/>
        <w:ind w:firstLine="709"/>
        <w:contextualSpacing/>
        <w:jc w:val="both"/>
        <w:rPr>
          <w:sz w:val="28"/>
          <w:szCs w:val="28"/>
        </w:rPr>
      </w:pPr>
      <w:r>
        <w:rPr>
          <w:sz w:val="28"/>
          <w:szCs w:val="28"/>
        </w:rPr>
        <w:t>Соответствующие мероприятия и результаты их реализации определены в национальном проекте «Образование», в состав которого, в том числе включены 3 федеральных проекта в области высшего образования: «Молодые профессионалы (Повышение конкурентоспособности профессионального образования)», «Новые возможности для каждого» и «Экспорт образования».</w:t>
      </w:r>
    </w:p>
    <w:p>
      <w:pPr>
        <w:pStyle w:val="Normal"/>
        <w:spacing w:lineRule="auto" w:line="312" w:before="0" w:after="0"/>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pPr>
        <w:pStyle w:val="Normal"/>
        <w:spacing w:lineRule="auto" w:line="312" w:before="0" w:after="0"/>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pPr>
        <w:pStyle w:val="Normal"/>
        <w:spacing w:lineRule="auto" w:line="312" w:before="0" w:after="0"/>
        <w:ind w:firstLine="709"/>
        <w:contextualSpacing/>
        <w:jc w:val="both"/>
        <w:rPr>
          <w:sz w:val="28"/>
          <w:szCs w:val="28"/>
        </w:rPr>
      </w:pPr>
      <w:r>
        <w:rPr>
          <w:sz w:val="28"/>
          <w:szCs w:val="28"/>
        </w:rPr>
        <w:t>- формирование здорового образа жизни детей и подростков;</w:t>
      </w:r>
    </w:p>
    <w:p>
      <w:pPr>
        <w:pStyle w:val="Normal"/>
        <w:spacing w:lineRule="auto" w:line="312" w:before="0" w:after="0"/>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pPr>
        <w:pStyle w:val="Normal"/>
        <w:spacing w:lineRule="auto" w:line="312" w:before="0" w:after="0"/>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pPr>
        <w:pStyle w:val="Normal"/>
        <w:spacing w:lineRule="auto" w:line="312" w:before="0" w:after="0"/>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pPr>
        <w:pStyle w:val="Normal"/>
        <w:spacing w:lineRule="auto" w:line="312" w:before="0" w:after="0"/>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pPr>
        <w:pStyle w:val="Normal"/>
        <w:spacing w:lineRule="auto" w:line="312" w:before="0" w:after="0"/>
        <w:ind w:firstLine="709"/>
        <w:contextualSpacing/>
        <w:jc w:val="both"/>
        <w:rPr>
          <w:sz w:val="28"/>
          <w:szCs w:val="28"/>
        </w:rPr>
      </w:pPr>
      <w:r>
        <w:rPr>
          <w:sz w:val="28"/>
          <w:szCs w:val="28"/>
        </w:rPr>
        <w:t>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Концепции развития системы профилактики безнадзорности и правонарушений несовершеннолетних на период до 2020 года будет продолжена работа по основным направлениям государственной политики в интересах детей и семей, имеющих детей.</w:t>
      </w:r>
    </w:p>
    <w:p>
      <w:pPr>
        <w:pStyle w:val="Normal"/>
        <w:spacing w:lineRule="auto" w:line="276" w:before="0" w:after="200"/>
        <w:rPr>
          <w:sz w:val="28"/>
          <w:szCs w:val="28"/>
        </w:rPr>
      </w:pPr>
      <w:r>
        <w:rPr>
          <w:sz w:val="28"/>
          <w:szCs w:val="28"/>
        </w:rPr>
      </w:r>
    </w:p>
    <w:p>
      <w:pPr>
        <w:pStyle w:val="Normal"/>
        <w:keepNext w:val="true"/>
        <w:pageBreakBefore w:val="false"/>
        <w:numPr>
          <w:ilvl w:val="0"/>
          <w:numId w:val="0"/>
        </w:numPr>
        <w:spacing w:before="120" w:after="120"/>
        <w:jc w:val="right"/>
        <w:outlineLvl w:val="0"/>
        <w:rPr>
          <w:bCs/>
          <w:spacing w:val="6"/>
          <w:kern w:val="2"/>
          <w:sz w:val="28"/>
          <w:szCs w:val="28"/>
        </w:rPr>
      </w:pPr>
      <w:r>
        <w:rPr/>
      </w:r>
    </w:p>
    <w:sectPr>
      <w:footerReference w:type="default" r:id="rId34"/>
      <w:type w:val="nextPage"/>
      <w:pgSz w:w="11906" w:h="16838"/>
      <w:pgMar w:left="1418"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rdiaUPC">
    <w:charset w:val="cc"/>
    <w:family w:val="roman"/>
    <w:pitch w:val="variable"/>
  </w:font>
  <w:font w:name="Century Gothic">
    <w:charset w:val="cc"/>
    <w:family w:val="roman"/>
    <w:pitch w:val="variable"/>
  </w:font>
  <w:font w:name="Courier New">
    <w:charset w:val="cc"/>
    <w:family w:val="roman"/>
    <w:pitch w:val="variable"/>
  </w:font>
  <w:font w:name="Sylfaen">
    <w:charset w:val="cc"/>
    <w:family w:val="roman"/>
    <w:pitch w:val="variable"/>
  </w:font>
  <w:font w:name="Microsoft Sans Serif">
    <w:charset w:val="cc"/>
    <w:family w:val="roman"/>
    <w:pitch w:val="variable"/>
  </w:font>
  <w:font w:name="Liberation Sans">
    <w:altName w:val="Arial"/>
    <w:charset w:val="cc"/>
    <w:family w:val="swiss"/>
    <w:pitch w:val="variable"/>
  </w:font>
  <w:font w:name="Arial Black">
    <w:charset w:val="cc"/>
    <w:family w:val="roman"/>
    <w:pitch w:val="variable"/>
  </w:font>
  <w:font w:name="Arial">
    <w:charset w:val="cc"/>
    <w:family w:val="roman"/>
    <w:pitch w:val="variable"/>
  </w:font>
  <w:font w:name="Helvetica">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3354048"/>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1071917"/>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2980861"/>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6063455"/>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958932"/>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4792475"/>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3492416"/>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r>
  </w:p>
  <w:p>
    <w:pPr>
      <w:pStyle w:val="Style46"/>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8393257"/>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7660733"/>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52097"/>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477259"/>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9772495"/>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5400170"/>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2354784"/>
    </w:sdtPr>
    <w:sdtContent>
      <w:p>
        <w:pPr>
          <w:pStyle w:val="Style46"/>
          <w:jc w:val="center"/>
          <w:rPr/>
        </w:pPr>
        <w:r>
          <w:rPr/>
          <w:fldChar w:fldCharType="begin"/>
        </w:r>
        <w:r>
          <w:rPr/>
          <w:instrText> PAGE </w:instrText>
        </w:r>
        <w:r>
          <w:rPr/>
          <w:fldChar w:fldCharType="separate"/>
        </w:r>
        <w:r>
          <w:rPr/>
          <w:t>0</w:t>
        </w:r>
        <w:r>
          <w:rPr/>
          <w:fldChar w:fldCharType="end"/>
        </w:r>
      </w:p>
      <w:p>
        <w:pPr>
          <w:pStyle w:val="Style46"/>
          <w:rPr/>
        </w:pPr>
        <w:r>
          <w:rPr/>
        </w:r>
      </w:p>
    </w:sdtContent>
  </w:sdt>
</w:ftr>
</file>

<file path=word/settings.xml><?xml version="1.0" encoding="utf-8"?>
<w:settings xmlns:w="http://schemas.openxmlformats.org/wordprocessingml/2006/main">
  <w:zoom w:percent="11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Normal (Web)" w:uiPriority="0" w:qFormat="1"/>
    <w:lsdException w:name="Balloon Text"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ab8"/>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5">
    <w:name w:val="Heading 5"/>
    <w:basedOn w:val="Normal"/>
    <w:link w:val="50"/>
    <w:uiPriority w:val="9"/>
    <w:unhideWhenUsed/>
    <w:qFormat/>
    <w:rsid w:val="00a00ecb"/>
    <w:pPr>
      <w:keepNext w:val="true"/>
      <w:keepLines/>
      <w:spacing w:lineRule="auto" w:line="276" w:before="200" w:after="0"/>
      <w:outlineLvl w:val="4"/>
    </w:pPr>
    <w:rPr>
      <w:rFonts w:ascii="Cambria" w:hAnsi="Cambria" w:eastAsia="" w:cs="" w:asciiTheme="majorHAnsi" w:cstheme="majorBidi" w:eastAsiaTheme="majorEastAsia" w:hAnsiTheme="majorHAnsi"/>
      <w:color w:val="243F60" w:themeColor="accent1" w:themeShade="7f"/>
      <w:sz w:val="28"/>
      <w:szCs w:val="28"/>
      <w:lang w:eastAsia="en-US"/>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
    <w:qFormat/>
    <w:rsid w:val="00a00ecb"/>
    <w:rPr>
      <w:rFonts w:ascii="Cambria" w:hAnsi="Cambria" w:eastAsia="" w:cs="" w:asciiTheme="majorHAnsi" w:cstheme="majorBidi" w:eastAsiaTheme="majorEastAsia" w:hAnsiTheme="majorHAnsi"/>
      <w:color w:val="243F60" w:themeColor="accent1" w:themeShade="7f"/>
      <w:sz w:val="28"/>
      <w:szCs w:val="28"/>
    </w:rPr>
  </w:style>
  <w:style w:type="character" w:styleId="Style13" w:customStyle="1">
    <w:name w:val="Основной текст с отступом Знак"/>
    <w:basedOn w:val="DefaultParagraphFont"/>
    <w:link w:val="a3"/>
    <w:uiPriority w:val="99"/>
    <w:qFormat/>
    <w:rsid w:val="007c7ab8"/>
    <w:rPr>
      <w:rFonts w:ascii="Times New Roman" w:hAnsi="Times New Roman" w:eastAsia="Times New Roman" w:cs="Times New Roman"/>
      <w:sz w:val="24"/>
      <w:szCs w:val="24"/>
      <w:lang w:eastAsia="ru-RU"/>
    </w:rPr>
  </w:style>
  <w:style w:type="character" w:styleId="Style14" w:customStyle="1">
    <w:name w:val="Верхний колонтитул Знак"/>
    <w:basedOn w:val="DefaultParagraphFont"/>
    <w:link w:val="a5"/>
    <w:uiPriority w:val="99"/>
    <w:qFormat/>
    <w:rsid w:val="005463be"/>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7"/>
    <w:uiPriority w:val="99"/>
    <w:qFormat/>
    <w:rsid w:val="005463be"/>
    <w:rPr>
      <w:rFonts w:ascii="Times New Roman" w:hAnsi="Times New Roman" w:eastAsia="Times New Roman" w:cs="Times New Roman"/>
      <w:sz w:val="24"/>
      <w:szCs w:val="24"/>
      <w:lang w:eastAsia="ru-RU"/>
    </w:rPr>
  </w:style>
  <w:style w:type="character" w:styleId="Style16">
    <w:name w:val="Интернет-ссылка"/>
    <w:basedOn w:val="DefaultParagraphFont"/>
    <w:uiPriority w:val="99"/>
    <w:rsid w:val="00540286"/>
    <w:rPr>
      <w:color w:val="0000FF"/>
      <w:u w:val="single"/>
    </w:rPr>
  </w:style>
  <w:style w:type="character" w:styleId="ConsPlusNormal" w:customStyle="1">
    <w:name w:val="ConsPlusNormal Знак"/>
    <w:basedOn w:val="DefaultParagraphFont"/>
    <w:link w:val="ConsPlusNormal"/>
    <w:qFormat/>
    <w:rsid w:val="00a00ecb"/>
    <w:rPr>
      <w:rFonts w:ascii="Times New Roman" w:hAnsi="Times New Roman" w:cs="Times New Roman"/>
      <w:sz w:val="28"/>
      <w:szCs w:val="28"/>
    </w:rPr>
  </w:style>
  <w:style w:type="character" w:styleId="Style17" w:customStyle="1">
    <w:name w:val="Основной текст_"/>
    <w:basedOn w:val="DefaultParagraphFont"/>
    <w:link w:val="6"/>
    <w:qFormat/>
    <w:rsid w:val="00540286"/>
    <w:rPr>
      <w:rFonts w:ascii="Times New Roman" w:hAnsi="Times New Roman" w:eastAsia="Times New Roman" w:cs="Times New Roman"/>
      <w:sz w:val="26"/>
      <w:szCs w:val="26"/>
      <w:shd w:fill="FFFFFF" w:val="clear"/>
    </w:rPr>
  </w:style>
  <w:style w:type="character" w:styleId="4" w:customStyle="1">
    <w:name w:val="Основной текст (4)_"/>
    <w:basedOn w:val="DefaultParagraphFont"/>
    <w:link w:val="41"/>
    <w:qFormat/>
    <w:rsid w:val="00540286"/>
    <w:rPr>
      <w:rFonts w:ascii="Times New Roman" w:hAnsi="Times New Roman" w:eastAsia="Times New Roman" w:cs="Times New Roman"/>
      <w:sz w:val="26"/>
      <w:szCs w:val="26"/>
      <w:shd w:fill="FFFFFF" w:val="clear"/>
    </w:rPr>
  </w:style>
  <w:style w:type="character" w:styleId="Style18" w:customStyle="1">
    <w:name w:val="Основной текст + Полужирный"/>
    <w:basedOn w:val="Style17"/>
    <w:qFormat/>
    <w:rsid w:val="00540286"/>
    <w:rPr>
      <w:b/>
      <w:bCs/>
      <w:color w:val="000000"/>
      <w:spacing w:val="0"/>
      <w:w w:val="100"/>
      <w:lang w:val="ru-RU" w:eastAsia="ru-RU" w:bidi="ru-RU"/>
    </w:rPr>
  </w:style>
  <w:style w:type="character" w:styleId="52" w:customStyle="1">
    <w:name w:val="Основной текст5"/>
    <w:basedOn w:val="Style17"/>
    <w:qFormat/>
    <w:rsid w:val="00540286"/>
    <w:rPr>
      <w:color w:val="000000"/>
      <w:spacing w:val="0"/>
      <w:w w:val="100"/>
      <w:lang w:val="ru-RU" w:eastAsia="ru-RU" w:bidi="ru-RU"/>
    </w:rPr>
  </w:style>
  <w:style w:type="character" w:styleId="Style19" w:customStyle="1">
    <w:name w:val="Текст выноски Знак"/>
    <w:basedOn w:val="DefaultParagraphFont"/>
    <w:link w:val="ad"/>
    <w:semiHidden/>
    <w:qFormat/>
    <w:rsid w:val="00540286"/>
    <w:rPr>
      <w:rFonts w:ascii="Tahoma" w:hAnsi="Tahoma" w:cs="Tahoma"/>
      <w:sz w:val="16"/>
      <w:szCs w:val="16"/>
    </w:rPr>
  </w:style>
  <w:style w:type="character" w:styleId="3" w:customStyle="1">
    <w:name w:val="Основной текст (3)_"/>
    <w:basedOn w:val="DefaultParagraphFont"/>
    <w:link w:val="30"/>
    <w:qFormat/>
    <w:rsid w:val="00540286"/>
    <w:rPr>
      <w:rFonts w:ascii="Times New Roman" w:hAnsi="Times New Roman" w:eastAsia="Times New Roman" w:cs="Times New Roman"/>
      <w:sz w:val="28"/>
      <w:szCs w:val="28"/>
      <w:shd w:fill="FFFFFF" w:val="clear"/>
    </w:rPr>
  </w:style>
  <w:style w:type="character" w:styleId="53" w:customStyle="1">
    <w:name w:val="Основной текст (5)_"/>
    <w:basedOn w:val="DefaultParagraphFont"/>
    <w:link w:val="53"/>
    <w:qFormat/>
    <w:rsid w:val="00540286"/>
    <w:rPr>
      <w:rFonts w:ascii="Times New Roman" w:hAnsi="Times New Roman" w:eastAsia="Times New Roman" w:cs="Times New Roman"/>
      <w:i/>
      <w:iCs/>
      <w:sz w:val="13"/>
      <w:szCs w:val="13"/>
      <w:shd w:fill="FFFFFF" w:val="clear"/>
    </w:rPr>
  </w:style>
  <w:style w:type="character" w:styleId="12pt" w:customStyle="1">
    <w:name w:val="Основной текст + 12 pt"/>
    <w:basedOn w:val="Style17"/>
    <w:qFormat/>
    <w:rsid w:val="00540286"/>
    <w:rPr>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Style20" w:customStyle="1">
    <w:name w:val="Основной текст + Курсив"/>
    <w:basedOn w:val="Style17"/>
    <w:qFormat/>
    <w:rsid w:val="00540286"/>
    <w:rPr>
      <w:b w:val="false"/>
      <w:bCs w:val="false"/>
      <w:i/>
      <w:iCs/>
      <w:caps w:val="false"/>
      <w:smallCaps w:val="false"/>
      <w:strike w:val="false"/>
      <w:dstrike w:val="false"/>
      <w:color w:val="000000"/>
      <w:spacing w:val="0"/>
      <w:w w:val="100"/>
      <w:sz w:val="28"/>
      <w:szCs w:val="28"/>
      <w:u w:val="none"/>
      <w:lang w:val="ru-RU" w:eastAsia="ru-RU" w:bidi="ru-RU"/>
    </w:rPr>
  </w:style>
  <w:style w:type="character" w:styleId="6Exact" w:customStyle="1">
    <w:name w:val="Основной текст (6) Exact"/>
    <w:basedOn w:val="DefaultParagraphFont"/>
    <w:link w:val="60"/>
    <w:qFormat/>
    <w:rsid w:val="00540286"/>
    <w:rPr>
      <w:rFonts w:ascii="CordiaUPC" w:hAnsi="CordiaUPC" w:eastAsia="CordiaUPC" w:cs="CordiaUPC"/>
      <w:sz w:val="16"/>
      <w:szCs w:val="16"/>
      <w:shd w:fill="FFFFFF" w:val="clear"/>
      <w:lang w:val="en-US" w:bidi="en-US"/>
    </w:rPr>
  </w:style>
  <w:style w:type="character" w:styleId="Exact" w:customStyle="1">
    <w:name w:val="Основной текст Exact"/>
    <w:basedOn w:val="DefaultParagraphFont"/>
    <w:qFormat/>
    <w:rsid w:val="00540286"/>
    <w:rPr>
      <w:rFonts w:ascii="Times New Roman" w:hAnsi="Times New Roman" w:eastAsia="Times New Roman" w:cs="Times New Roman"/>
      <w:b w:val="false"/>
      <w:bCs w:val="false"/>
      <w:i w:val="false"/>
      <w:iCs w:val="false"/>
      <w:caps w:val="false"/>
      <w:smallCaps w:val="false"/>
      <w:strike w:val="false"/>
      <w:dstrike w:val="false"/>
      <w:spacing w:val="-2"/>
      <w:sz w:val="26"/>
      <w:szCs w:val="26"/>
      <w:u w:val="none"/>
    </w:rPr>
  </w:style>
  <w:style w:type="character" w:styleId="7" w:customStyle="1">
    <w:name w:val="Основной текст (7)_"/>
    <w:basedOn w:val="DefaultParagraphFont"/>
    <w:link w:val="70"/>
    <w:qFormat/>
    <w:rsid w:val="00540286"/>
    <w:rPr>
      <w:rFonts w:ascii="Times New Roman" w:hAnsi="Times New Roman" w:eastAsia="Times New Roman" w:cs="Times New Roman"/>
      <w:i/>
      <w:iCs/>
      <w:sz w:val="28"/>
      <w:szCs w:val="28"/>
      <w:shd w:fill="FFFFFF" w:val="clear"/>
    </w:rPr>
  </w:style>
  <w:style w:type="character" w:styleId="1" w:customStyle="1">
    <w:name w:val="Заголовок №1_"/>
    <w:basedOn w:val="DefaultParagraphFont"/>
    <w:link w:val="11"/>
    <w:qFormat/>
    <w:rsid w:val="00540286"/>
    <w:rPr>
      <w:rFonts w:ascii="Times New Roman" w:hAnsi="Times New Roman" w:eastAsia="Times New Roman" w:cs="Times New Roman"/>
      <w:sz w:val="28"/>
      <w:szCs w:val="28"/>
      <w:shd w:fill="FFFFFF" w:val="clear"/>
    </w:rPr>
  </w:style>
  <w:style w:type="character" w:styleId="31" w:customStyle="1">
    <w:name w:val="Основной текст3"/>
    <w:basedOn w:val="Style17"/>
    <w:qFormat/>
    <w:rsid w:val="00540286"/>
    <w:rPr>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8" w:customStyle="1">
    <w:name w:val="Основной текст (8)_"/>
    <w:basedOn w:val="DefaultParagraphFont"/>
    <w:link w:val="80"/>
    <w:qFormat/>
    <w:rsid w:val="00540286"/>
    <w:rPr>
      <w:rFonts w:ascii="Century Gothic" w:hAnsi="Century Gothic" w:eastAsia="Century Gothic" w:cs="Century Gothic"/>
      <w:sz w:val="10"/>
      <w:szCs w:val="10"/>
      <w:shd w:fill="FFFFFF" w:val="clear"/>
    </w:rPr>
  </w:style>
  <w:style w:type="character" w:styleId="115pt" w:customStyle="1">
    <w:name w:val="Основной текст + 11;5 pt;Полужирный"/>
    <w:basedOn w:val="Style17"/>
    <w:qFormat/>
    <w:rsid w:val="00540286"/>
    <w:rPr>
      <w:b/>
      <w:bCs/>
      <w:i w:val="false"/>
      <w:iCs w:val="false"/>
      <w:caps w:val="false"/>
      <w:smallCaps w:val="false"/>
      <w:strike w:val="false"/>
      <w:dstrike w:val="false"/>
      <w:color w:val="000000"/>
      <w:spacing w:val="0"/>
      <w:w w:val="100"/>
      <w:sz w:val="23"/>
      <w:szCs w:val="23"/>
      <w:u w:val="none"/>
      <w:lang w:val="ru-RU" w:eastAsia="ru-RU" w:bidi="ru-RU"/>
    </w:rPr>
  </w:style>
  <w:style w:type="character" w:styleId="12pt1" w:customStyle="1">
    <w:name w:val="Основной текст + 12 pt;Полужирный"/>
    <w:basedOn w:val="Style17"/>
    <w:qFormat/>
    <w:rsid w:val="00540286"/>
    <w:rPr>
      <w:b/>
      <w:bCs/>
      <w:i w:val="false"/>
      <w:iCs w:val="false"/>
      <w:caps w:val="false"/>
      <w:smallCaps w:val="false"/>
      <w:strike w:val="false"/>
      <w:dstrike w:val="false"/>
      <w:color w:val="000000"/>
      <w:spacing w:val="0"/>
      <w:w w:val="100"/>
      <w:sz w:val="24"/>
      <w:szCs w:val="24"/>
      <w:u w:val="none"/>
      <w:lang w:val="ru-RU" w:eastAsia="ru-RU" w:bidi="ru-RU"/>
    </w:rPr>
  </w:style>
  <w:style w:type="character" w:styleId="115pt1pt" w:customStyle="1">
    <w:name w:val="Основной текст + 11;5 pt;Полужирный;Интервал 1 pt"/>
    <w:basedOn w:val="Style17"/>
    <w:qFormat/>
    <w:rsid w:val="00540286"/>
    <w:rPr>
      <w:b/>
      <w:bCs/>
      <w:i w:val="false"/>
      <w:iCs w:val="false"/>
      <w:caps w:val="false"/>
      <w:smallCaps w:val="false"/>
      <w:strike w:val="false"/>
      <w:dstrike w:val="false"/>
      <w:color w:val="000000"/>
      <w:spacing w:val="20"/>
      <w:w w:val="100"/>
      <w:sz w:val="23"/>
      <w:szCs w:val="23"/>
      <w:u w:val="none"/>
      <w:lang w:val="ru-RU" w:eastAsia="ru-RU" w:bidi="ru-RU"/>
    </w:rPr>
  </w:style>
  <w:style w:type="character" w:styleId="105pt" w:customStyle="1">
    <w:name w:val="Основной текст + 10;5 pt"/>
    <w:basedOn w:val="Style17"/>
    <w:qFormat/>
    <w:rsid w:val="00540286"/>
    <w:rPr>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Style21" w:customStyle="1">
    <w:name w:val="Без интервала Знак"/>
    <w:basedOn w:val="DefaultParagraphFont"/>
    <w:link w:val="af0"/>
    <w:uiPriority w:val="99"/>
    <w:qFormat/>
    <w:rsid w:val="00540286"/>
    <w:rPr>
      <w:rFonts w:ascii="Times New Roman" w:hAnsi="Times New Roman" w:eastAsia="Calibri" w:cs="Times New Roman"/>
      <w:sz w:val="24"/>
      <w:szCs w:val="24"/>
      <w:lang w:eastAsia="ar-SA"/>
    </w:rPr>
  </w:style>
  <w:style w:type="character" w:styleId="FontStyle12" w:customStyle="1">
    <w:name w:val="Font Style12"/>
    <w:basedOn w:val="DefaultParagraphFont"/>
    <w:uiPriority w:val="99"/>
    <w:qFormat/>
    <w:rsid w:val="00540286"/>
    <w:rPr>
      <w:rFonts w:ascii="Times New Roman" w:hAnsi="Times New Roman" w:cs="Times New Roman"/>
      <w:sz w:val="26"/>
      <w:szCs w:val="26"/>
    </w:rPr>
  </w:style>
  <w:style w:type="character" w:styleId="FontStyle16" w:customStyle="1">
    <w:name w:val="Font Style16"/>
    <w:uiPriority w:val="99"/>
    <w:qFormat/>
    <w:rsid w:val="008162ae"/>
    <w:rPr>
      <w:rFonts w:ascii="Times New Roman" w:hAnsi="Times New Roman" w:cs="Times New Roman"/>
      <w:sz w:val="26"/>
      <w:szCs w:val="26"/>
    </w:rPr>
  </w:style>
  <w:style w:type="character" w:styleId="Style22" w:customStyle="1">
    <w:name w:val="Обычный (веб) Знак"/>
    <w:basedOn w:val="DefaultParagraphFont"/>
    <w:link w:val="af2"/>
    <w:qFormat/>
    <w:rsid w:val="008162ae"/>
    <w:rPr>
      <w:rFonts w:ascii="Times New Roman" w:hAnsi="Times New Roman" w:eastAsia="Times New Roman" w:cs="Times New Roman"/>
      <w:sz w:val="24"/>
      <w:szCs w:val="24"/>
      <w:lang w:eastAsia="ru-RU"/>
    </w:rPr>
  </w:style>
  <w:style w:type="character" w:styleId="Style23" w:customStyle="1">
    <w:name w:val="Абзац списка Знак"/>
    <w:link w:val="af4"/>
    <w:uiPriority w:val="34"/>
    <w:qFormat/>
    <w:locked/>
    <w:rsid w:val="008162ae"/>
    <w:rPr>
      <w:rFonts w:ascii="Times New Roman" w:hAnsi="Times New Roman" w:eastAsia="Calibri" w:cs="Times New Roman"/>
      <w:sz w:val="28"/>
      <w:szCs w:val="28"/>
    </w:rPr>
  </w:style>
  <w:style w:type="character" w:styleId="FontStyle15" w:customStyle="1">
    <w:name w:val="Font Style15"/>
    <w:basedOn w:val="DefaultParagraphFont"/>
    <w:uiPriority w:val="99"/>
    <w:qFormat/>
    <w:rsid w:val="00a00ecb"/>
    <w:rPr>
      <w:rFonts w:ascii="Times New Roman" w:hAnsi="Times New Roman" w:cs="Times New Roman"/>
      <w:sz w:val="26"/>
      <w:szCs w:val="26"/>
    </w:rPr>
  </w:style>
  <w:style w:type="character" w:styleId="Strong">
    <w:name w:val="Strong"/>
    <w:basedOn w:val="DefaultParagraphFont"/>
    <w:uiPriority w:val="22"/>
    <w:qFormat/>
    <w:rsid w:val="00a00ecb"/>
    <w:rPr>
      <w:b/>
      <w:bCs/>
    </w:rPr>
  </w:style>
  <w:style w:type="character" w:styleId="32" w:customStyle="1">
    <w:name w:val="Основной текст 3 Знак"/>
    <w:basedOn w:val="DefaultParagraphFont"/>
    <w:link w:val="32"/>
    <w:qFormat/>
    <w:rsid w:val="00a00ecb"/>
    <w:rPr>
      <w:rFonts w:ascii="Times New Roman" w:hAnsi="Times New Roman" w:eastAsia="Times New Roman" w:cs="Times New Roman"/>
      <w:sz w:val="16"/>
      <w:szCs w:val="16"/>
      <w:lang w:eastAsia="ru-RU"/>
    </w:rPr>
  </w:style>
  <w:style w:type="character" w:styleId="FontStyle27" w:customStyle="1">
    <w:name w:val="Font Style27"/>
    <w:basedOn w:val="DefaultParagraphFont"/>
    <w:qFormat/>
    <w:rsid w:val="00a00ecb"/>
    <w:rPr>
      <w:rFonts w:ascii="Times New Roman" w:hAnsi="Times New Roman" w:cs="Times New Roman"/>
      <w:sz w:val="26"/>
      <w:szCs w:val="26"/>
    </w:rPr>
  </w:style>
  <w:style w:type="character" w:styleId="FontStyle28" w:customStyle="1">
    <w:name w:val="Font Style28"/>
    <w:basedOn w:val="DefaultParagraphFont"/>
    <w:uiPriority w:val="99"/>
    <w:qFormat/>
    <w:rsid w:val="00a00ecb"/>
    <w:rPr>
      <w:rFonts w:ascii="Times New Roman" w:hAnsi="Times New Roman" w:cs="Times New Roman"/>
      <w:b/>
      <w:bCs/>
      <w:spacing w:val="-10"/>
      <w:sz w:val="28"/>
      <w:szCs w:val="28"/>
    </w:rPr>
  </w:style>
  <w:style w:type="character" w:styleId="FontStyle31" w:customStyle="1">
    <w:name w:val="Font Style31"/>
    <w:basedOn w:val="DefaultParagraphFont"/>
    <w:uiPriority w:val="99"/>
    <w:qFormat/>
    <w:rsid w:val="00a00ecb"/>
    <w:rPr>
      <w:rFonts w:ascii="Times New Roman" w:hAnsi="Times New Roman" w:cs="Times New Roman"/>
      <w:sz w:val="22"/>
      <w:szCs w:val="22"/>
    </w:rPr>
  </w:style>
  <w:style w:type="character" w:styleId="11" w:customStyle="1">
    <w:name w:val="Основной текст Знак1"/>
    <w:basedOn w:val="DefaultParagraphFont"/>
    <w:link w:val="af7"/>
    <w:qFormat/>
    <w:locked/>
    <w:rsid w:val="00a00ecb"/>
    <w:rPr>
      <w:rFonts w:ascii="Times New Roman" w:hAnsi="Times New Roman" w:eastAsia="Times New Roman" w:cs="Times New Roman"/>
      <w:sz w:val="24"/>
      <w:szCs w:val="24"/>
      <w:lang w:eastAsia="ru-RU"/>
    </w:rPr>
  </w:style>
  <w:style w:type="character" w:styleId="Style24" w:customStyle="1">
    <w:name w:val="Основной текст Знак"/>
    <w:basedOn w:val="DefaultParagraphFont"/>
    <w:link w:val="af7"/>
    <w:qFormat/>
    <w:rsid w:val="00a00ecb"/>
    <w:rPr>
      <w:rFonts w:ascii="Times New Roman" w:hAnsi="Times New Roman" w:eastAsia="Times New Roman" w:cs="Times New Roman"/>
      <w:sz w:val="24"/>
      <w:szCs w:val="24"/>
      <w:lang w:eastAsia="ru-RU"/>
    </w:rPr>
  </w:style>
  <w:style w:type="character" w:styleId="2" w:customStyle="1">
    <w:name w:val="Основной текст с отступом 2 Знак"/>
    <w:basedOn w:val="DefaultParagraphFont"/>
    <w:link w:val="20"/>
    <w:qFormat/>
    <w:rsid w:val="00a00ecb"/>
    <w:rPr>
      <w:rFonts w:ascii="Times New Roman" w:hAnsi="Times New Roman" w:eastAsia="Times New Roman" w:cs="Times New Roman"/>
      <w:sz w:val="24"/>
      <w:szCs w:val="24"/>
      <w:lang w:eastAsia="ru-RU"/>
    </w:rPr>
  </w:style>
  <w:style w:type="character" w:styleId="Style25" w:customStyle="1">
    <w:name w:val="Текст сноски Знак"/>
    <w:basedOn w:val="DefaultParagraphFont"/>
    <w:link w:val="af9"/>
    <w:uiPriority w:val="99"/>
    <w:qFormat/>
    <w:rsid w:val="00a00ecb"/>
    <w:rPr>
      <w:rFonts w:ascii="Times New Roman" w:hAnsi="Times New Roman" w:eastAsia="Calibri" w:cs="Times New Roman"/>
      <w:sz w:val="20"/>
      <w:szCs w:val="20"/>
    </w:rPr>
  </w:style>
  <w:style w:type="character" w:styleId="FontStyle46" w:customStyle="1">
    <w:name w:val="Font Style46"/>
    <w:basedOn w:val="DefaultParagraphFont"/>
    <w:uiPriority w:val="99"/>
    <w:qFormat/>
    <w:rsid w:val="00a00ecb"/>
    <w:rPr>
      <w:rFonts w:ascii="Times New Roman" w:hAnsi="Times New Roman" w:cs="Times New Roman"/>
      <w:sz w:val="28"/>
      <w:szCs w:val="28"/>
    </w:rPr>
  </w:style>
  <w:style w:type="character" w:styleId="21" w:customStyle="1">
    <w:name w:val="Основной текст 2 Знак"/>
    <w:basedOn w:val="DefaultParagraphFont"/>
    <w:link w:val="23"/>
    <w:qFormat/>
    <w:rsid w:val="00a00ecb"/>
    <w:rPr>
      <w:rFonts w:ascii="Calibri" w:hAnsi="Calibri" w:eastAsia="Times New Roman" w:cs="Times New Roman"/>
    </w:rPr>
  </w:style>
  <w:style w:type="character" w:styleId="Style26" w:customStyle="1">
    <w:name w:val="Текст Знак"/>
    <w:basedOn w:val="DefaultParagraphFont"/>
    <w:link w:val="afb"/>
    <w:uiPriority w:val="99"/>
    <w:qFormat/>
    <w:rsid w:val="00a00ecb"/>
    <w:rPr>
      <w:rFonts w:ascii="Courier New" w:hAnsi="Courier New" w:eastAsia="Times New Roman" w:cs="Times New Roman"/>
      <w:sz w:val="20"/>
      <w:szCs w:val="20"/>
      <w:lang w:eastAsia="ru-RU"/>
    </w:rPr>
  </w:style>
  <w:style w:type="character" w:styleId="Style27" w:customStyle="1">
    <w:name w:val="МОН Знак"/>
    <w:basedOn w:val="DefaultParagraphFont"/>
    <w:link w:val="afd"/>
    <w:qFormat/>
    <w:locked/>
    <w:rsid w:val="00a00ecb"/>
    <w:rPr>
      <w:rFonts w:ascii="Times New Roman" w:hAnsi="Times New Roman" w:eastAsia="Times New Roman" w:cs="Times New Roman"/>
      <w:sz w:val="28"/>
      <w:szCs w:val="20"/>
      <w:lang w:eastAsia="ru-RU"/>
    </w:rPr>
  </w:style>
  <w:style w:type="character" w:styleId="FontStyle24" w:customStyle="1">
    <w:name w:val="Font Style24"/>
    <w:qFormat/>
    <w:rsid w:val="00a00ecb"/>
    <w:rPr>
      <w:rFonts w:ascii="Times New Roman" w:hAnsi="Times New Roman" w:cs="Times New Roman"/>
      <w:b/>
      <w:bCs/>
      <w:sz w:val="26"/>
      <w:szCs w:val="26"/>
    </w:rPr>
  </w:style>
  <w:style w:type="character" w:styleId="Style28" w:customStyle="1">
    <w:name w:val="Название Знак"/>
    <w:basedOn w:val="DefaultParagraphFont"/>
    <w:link w:val="aff"/>
    <w:qFormat/>
    <w:rsid w:val="00a00ecb"/>
    <w:rPr>
      <w:rFonts w:ascii="Times New Roman" w:hAnsi="Times New Roman" w:eastAsia="Times New Roman" w:cs="Times New Roman"/>
      <w:sz w:val="28"/>
      <w:szCs w:val="24"/>
      <w:lang w:eastAsia="ar-SA"/>
    </w:rPr>
  </w:style>
  <w:style w:type="character" w:styleId="33" w:customStyle="1">
    <w:name w:val="Основной текст с отступом 3 Знак"/>
    <w:basedOn w:val="DefaultParagraphFont"/>
    <w:link w:val="34"/>
    <w:uiPriority w:val="99"/>
    <w:semiHidden/>
    <w:qFormat/>
    <w:rsid w:val="00a00ecb"/>
    <w:rPr>
      <w:rFonts w:ascii="Times New Roman" w:hAnsi="Times New Roman" w:eastAsia="Times New Roman" w:cs="Times New Roman"/>
      <w:sz w:val="16"/>
      <w:szCs w:val="16"/>
      <w:lang w:eastAsia="ru-RU"/>
    </w:rPr>
  </w:style>
  <w:style w:type="character" w:styleId="FontStyle11" w:customStyle="1">
    <w:name w:val="Font Style11"/>
    <w:basedOn w:val="DefaultParagraphFont"/>
    <w:qFormat/>
    <w:rsid w:val="00a00ecb"/>
    <w:rPr>
      <w:rFonts w:ascii="Times New Roman" w:hAnsi="Times New Roman" w:cs="Times New Roman"/>
      <w:sz w:val="26"/>
      <w:szCs w:val="26"/>
    </w:rPr>
  </w:style>
  <w:style w:type="character" w:styleId="FontStyle20" w:customStyle="1">
    <w:name w:val="Font Style20"/>
    <w:basedOn w:val="DefaultParagraphFont"/>
    <w:uiPriority w:val="99"/>
    <w:qFormat/>
    <w:rsid w:val="00a00ecb"/>
    <w:rPr>
      <w:rFonts w:ascii="Times New Roman" w:hAnsi="Times New Roman" w:cs="Times New Roman"/>
      <w:sz w:val="26"/>
      <w:szCs w:val="26"/>
    </w:rPr>
  </w:style>
  <w:style w:type="character" w:styleId="FontStyle34" w:customStyle="1">
    <w:name w:val="Font Style34"/>
    <w:basedOn w:val="DefaultParagraphFont"/>
    <w:uiPriority w:val="99"/>
    <w:qFormat/>
    <w:rsid w:val="00a00ecb"/>
    <w:rPr>
      <w:rFonts w:ascii="Times New Roman" w:hAnsi="Times New Roman" w:cs="Times New Roman"/>
      <w:sz w:val="26"/>
      <w:szCs w:val="26"/>
    </w:rPr>
  </w:style>
  <w:style w:type="character" w:styleId="FontStyle33" w:customStyle="1">
    <w:name w:val="Font Style33"/>
    <w:basedOn w:val="DefaultParagraphFont"/>
    <w:uiPriority w:val="99"/>
    <w:qFormat/>
    <w:rsid w:val="00a00ecb"/>
    <w:rPr>
      <w:rFonts w:ascii="Times New Roman" w:hAnsi="Times New Roman" w:cs="Times New Roman"/>
      <w:b/>
      <w:bCs/>
      <w:sz w:val="20"/>
      <w:szCs w:val="20"/>
    </w:rPr>
  </w:style>
  <w:style w:type="character" w:styleId="FontStyle37" w:customStyle="1">
    <w:name w:val="Font Style37"/>
    <w:basedOn w:val="DefaultParagraphFont"/>
    <w:uiPriority w:val="99"/>
    <w:qFormat/>
    <w:rsid w:val="00a00ecb"/>
    <w:rPr>
      <w:rFonts w:ascii="Sylfaen" w:hAnsi="Sylfaen" w:cs="Sylfaen"/>
      <w:b/>
      <w:bCs/>
      <w:sz w:val="18"/>
      <w:szCs w:val="18"/>
    </w:rPr>
  </w:style>
  <w:style w:type="character" w:styleId="FontStyle38" w:customStyle="1">
    <w:name w:val="Font Style38"/>
    <w:basedOn w:val="DefaultParagraphFont"/>
    <w:uiPriority w:val="99"/>
    <w:qFormat/>
    <w:rsid w:val="00a00ecb"/>
    <w:rPr>
      <w:rFonts w:ascii="Times New Roman" w:hAnsi="Times New Roman" w:cs="Times New Roman"/>
      <w:sz w:val="26"/>
      <w:szCs w:val="26"/>
    </w:rPr>
  </w:style>
  <w:style w:type="character" w:styleId="FontStyle17" w:customStyle="1">
    <w:name w:val="Font Style17"/>
    <w:basedOn w:val="DefaultParagraphFont"/>
    <w:uiPriority w:val="99"/>
    <w:qFormat/>
    <w:rsid w:val="00a00ecb"/>
    <w:rPr>
      <w:rFonts w:ascii="Times New Roman" w:hAnsi="Times New Roman" w:cs="Times New Roman"/>
      <w:sz w:val="26"/>
      <w:szCs w:val="26"/>
    </w:rPr>
  </w:style>
  <w:style w:type="character" w:styleId="FontStyle74" w:customStyle="1">
    <w:name w:val="Font Style74"/>
    <w:basedOn w:val="DefaultParagraphFont"/>
    <w:uiPriority w:val="99"/>
    <w:qFormat/>
    <w:rsid w:val="00a00ecb"/>
    <w:rPr>
      <w:rFonts w:ascii="Times New Roman" w:hAnsi="Times New Roman" w:cs="Times New Roman"/>
      <w:sz w:val="26"/>
      <w:szCs w:val="26"/>
    </w:rPr>
  </w:style>
  <w:style w:type="character" w:styleId="Style29" w:customStyle="1">
    <w:name w:val="Цветовое выделение"/>
    <w:qFormat/>
    <w:rsid w:val="00a00ecb"/>
    <w:rPr>
      <w:b/>
      <w:bCs/>
      <w:color w:val="000080"/>
    </w:rPr>
  </w:style>
  <w:style w:type="character" w:styleId="FontStyle88" w:customStyle="1">
    <w:name w:val="Font Style88"/>
    <w:basedOn w:val="DefaultParagraphFont"/>
    <w:uiPriority w:val="99"/>
    <w:qFormat/>
    <w:rsid w:val="00a00ecb"/>
    <w:rPr>
      <w:rFonts w:ascii="Times New Roman" w:hAnsi="Times New Roman" w:cs="Times New Roman"/>
      <w:sz w:val="18"/>
      <w:szCs w:val="18"/>
    </w:rPr>
  </w:style>
  <w:style w:type="character" w:styleId="FontStyle13" w:customStyle="1">
    <w:name w:val="Font Style13"/>
    <w:basedOn w:val="DefaultParagraphFont"/>
    <w:uiPriority w:val="99"/>
    <w:qFormat/>
    <w:rsid w:val="00a00ecb"/>
    <w:rPr>
      <w:rFonts w:ascii="Times New Roman" w:hAnsi="Times New Roman" w:cs="Times New Roman"/>
      <w:sz w:val="28"/>
      <w:szCs w:val="28"/>
    </w:rPr>
  </w:style>
  <w:style w:type="character" w:styleId="FontStyle18" w:customStyle="1">
    <w:name w:val="Font Style18"/>
    <w:uiPriority w:val="99"/>
    <w:qFormat/>
    <w:rsid w:val="00a00ecb"/>
    <w:rPr>
      <w:rFonts w:ascii="Times New Roman" w:hAnsi="Times New Roman" w:cs="Times New Roman"/>
      <w:sz w:val="28"/>
      <w:szCs w:val="28"/>
    </w:rPr>
  </w:style>
  <w:style w:type="character" w:styleId="FontStyle19" w:customStyle="1">
    <w:name w:val="Font Style19"/>
    <w:basedOn w:val="DefaultParagraphFont"/>
    <w:uiPriority w:val="99"/>
    <w:qFormat/>
    <w:rsid w:val="00a00ecb"/>
    <w:rPr>
      <w:rFonts w:ascii="Times New Roman" w:hAnsi="Times New Roman" w:cs="Times New Roman"/>
      <w:sz w:val="26"/>
      <w:szCs w:val="26"/>
    </w:rPr>
  </w:style>
  <w:style w:type="character" w:styleId="FontStyle25" w:customStyle="1">
    <w:name w:val="Font Style25"/>
    <w:basedOn w:val="DefaultParagraphFont"/>
    <w:uiPriority w:val="99"/>
    <w:qFormat/>
    <w:rsid w:val="00a00ecb"/>
    <w:rPr>
      <w:rFonts w:ascii="Times New Roman" w:hAnsi="Times New Roman" w:cs="Times New Roman"/>
      <w:sz w:val="26"/>
      <w:szCs w:val="26"/>
    </w:rPr>
  </w:style>
  <w:style w:type="character" w:styleId="FontStyle47" w:customStyle="1">
    <w:name w:val="Font Style47"/>
    <w:basedOn w:val="DefaultParagraphFont"/>
    <w:uiPriority w:val="99"/>
    <w:qFormat/>
    <w:rsid w:val="00a00ecb"/>
    <w:rPr>
      <w:rFonts w:ascii="Times New Roman" w:hAnsi="Times New Roman" w:cs="Times New Roman"/>
      <w:b/>
      <w:bCs/>
      <w:sz w:val="20"/>
      <w:szCs w:val="20"/>
    </w:rPr>
  </w:style>
  <w:style w:type="character" w:styleId="FontStyle48" w:customStyle="1">
    <w:name w:val="Font Style48"/>
    <w:basedOn w:val="DefaultParagraphFont"/>
    <w:uiPriority w:val="99"/>
    <w:qFormat/>
    <w:rsid w:val="00a00ecb"/>
    <w:rPr>
      <w:rFonts w:ascii="Times New Roman" w:hAnsi="Times New Roman" w:cs="Times New Roman"/>
      <w:sz w:val="26"/>
      <w:szCs w:val="26"/>
    </w:rPr>
  </w:style>
  <w:style w:type="character" w:styleId="Style30" w:customStyle="1">
    <w:name w:val="Сноска_"/>
    <w:basedOn w:val="DefaultParagraphFont"/>
    <w:link w:val="aff5"/>
    <w:qFormat/>
    <w:rsid w:val="00a00ecb"/>
    <w:rPr>
      <w:rFonts w:eastAsia="Times New Roman" w:cs="Times New Roman"/>
      <w:sz w:val="20"/>
      <w:szCs w:val="20"/>
      <w:shd w:fill="FFFFFF" w:val="clear"/>
    </w:rPr>
  </w:style>
  <w:style w:type="character" w:styleId="Style31" w:customStyle="1">
    <w:name w:val="Колонтитул_"/>
    <w:basedOn w:val="DefaultParagraphFont"/>
    <w:qFormat/>
    <w:rsid w:val="00a00ecb"/>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32" w:customStyle="1">
    <w:name w:val="Колонтитул"/>
    <w:basedOn w:val="Style31"/>
    <w:qFormat/>
    <w:rsid w:val="00a00ecb"/>
    <w:rPr>
      <w:color w:val="000000"/>
      <w:spacing w:val="0"/>
      <w:w w:val="100"/>
      <w:lang w:val="ru-RU" w:eastAsia="ru-RU" w:bidi="ru-RU"/>
    </w:rPr>
  </w:style>
  <w:style w:type="character" w:styleId="105pt1" w:customStyle="1">
    <w:name w:val="Основной текст + 10;5 pt;Полужирный"/>
    <w:basedOn w:val="Style17"/>
    <w:qFormat/>
    <w:rsid w:val="00a00ecb"/>
    <w:rPr>
      <w:b/>
      <w:bCs/>
      <w:i w:val="false"/>
      <w:iCs w:val="false"/>
      <w:caps w:val="false"/>
      <w:smallCaps w:val="false"/>
      <w:strike w:val="false"/>
      <w:dstrike w:val="false"/>
      <w:color w:val="000000"/>
      <w:spacing w:val="0"/>
      <w:w w:val="100"/>
      <w:sz w:val="21"/>
      <w:szCs w:val="21"/>
      <w:u w:val="none"/>
      <w:lang w:val="ru-RU" w:eastAsia="ru-RU" w:bidi="ru-RU"/>
    </w:rPr>
  </w:style>
  <w:style w:type="character" w:styleId="22" w:customStyle="1">
    <w:name w:val="Подпись к таблице (2)_"/>
    <w:basedOn w:val="DefaultParagraphFont"/>
    <w:qFormat/>
    <w:rsid w:val="00a00ecb"/>
    <w:rPr>
      <w:rFonts w:ascii="Times New Roman" w:hAnsi="Times New Roman" w:eastAsia="Times New Roman" w:cs="Times New Roman"/>
      <w:b/>
      <w:bCs/>
      <w:i w:val="false"/>
      <w:iCs w:val="false"/>
      <w:caps w:val="false"/>
      <w:smallCaps w:val="false"/>
      <w:strike w:val="false"/>
      <w:dstrike w:val="false"/>
      <w:u w:val="none"/>
    </w:rPr>
  </w:style>
  <w:style w:type="character" w:styleId="23" w:customStyle="1">
    <w:name w:val="Подпись к таблице (2)"/>
    <w:basedOn w:val="22"/>
    <w:qFormat/>
    <w:rsid w:val="00a00ecb"/>
    <w:rPr>
      <w:color w:val="000000"/>
      <w:spacing w:val="0"/>
      <w:w w:val="100"/>
      <w:sz w:val="24"/>
      <w:szCs w:val="24"/>
      <w:u w:val="single"/>
      <w:lang w:val="ru-RU" w:eastAsia="ru-RU" w:bidi="ru-RU"/>
    </w:rPr>
  </w:style>
  <w:style w:type="character" w:styleId="Style33" w:customStyle="1">
    <w:name w:val="Подпись к таблице_"/>
    <w:basedOn w:val="DefaultParagraphFont"/>
    <w:link w:val="aff9"/>
    <w:qFormat/>
    <w:rsid w:val="00a00ecb"/>
    <w:rPr>
      <w:rFonts w:eastAsia="Times New Roman" w:cs="Times New Roman"/>
      <w:sz w:val="20"/>
      <w:szCs w:val="20"/>
      <w:shd w:fill="FFFFFF" w:val="clear"/>
    </w:rPr>
  </w:style>
  <w:style w:type="character" w:styleId="Style34" w:customStyle="1">
    <w:name w:val="Подпись к картинке_"/>
    <w:basedOn w:val="DefaultParagraphFont"/>
    <w:link w:val="affb"/>
    <w:qFormat/>
    <w:rsid w:val="00a00ecb"/>
    <w:rPr>
      <w:rFonts w:eastAsia="Times New Roman" w:cs="Times New Roman"/>
      <w:i/>
      <w:iCs/>
      <w:sz w:val="23"/>
      <w:szCs w:val="23"/>
      <w:shd w:fill="FFFFFF" w:val="clear"/>
    </w:rPr>
  </w:style>
  <w:style w:type="character" w:styleId="9pt" w:customStyle="1">
    <w:name w:val="Основной текст + 9 pt"/>
    <w:basedOn w:val="Style17"/>
    <w:qFormat/>
    <w:rsid w:val="00a00ecb"/>
    <w:rPr>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0pt" w:customStyle="1">
    <w:name w:val="Основной текст + Курсив;Интервал 0 pt"/>
    <w:basedOn w:val="Style17"/>
    <w:qFormat/>
    <w:rsid w:val="00a00ecb"/>
    <w:rPr>
      <w:b w:val="false"/>
      <w:bCs w:val="false"/>
      <w:i/>
      <w:iCs/>
      <w:caps w:val="false"/>
      <w:smallCaps w:val="false"/>
      <w:strike w:val="false"/>
      <w:dstrike w:val="false"/>
      <w:color w:val="000000"/>
      <w:spacing w:val="-10"/>
      <w:w w:val="100"/>
      <w:sz w:val="28"/>
      <w:szCs w:val="28"/>
      <w:u w:val="none"/>
      <w:lang w:val="ru-RU" w:eastAsia="ru-RU" w:bidi="ru-RU"/>
    </w:rPr>
  </w:style>
  <w:style w:type="character" w:styleId="1pt" w:customStyle="1">
    <w:name w:val="Основной текст + Интервал 1 pt"/>
    <w:basedOn w:val="Style17"/>
    <w:qFormat/>
    <w:rsid w:val="00a00ecb"/>
    <w:rPr>
      <w:b w:val="false"/>
      <w:bCs w:val="false"/>
      <w:i w:val="false"/>
      <w:iCs w:val="false"/>
      <w:caps w:val="false"/>
      <w:smallCaps w:val="false"/>
      <w:strike w:val="false"/>
      <w:dstrike w:val="false"/>
      <w:color w:val="000000"/>
      <w:spacing w:val="30"/>
      <w:w w:val="100"/>
      <w:u w:val="none"/>
      <w:lang w:val="ru-RU" w:eastAsia="ru-RU" w:bidi="ru-RU"/>
    </w:rPr>
  </w:style>
  <w:style w:type="character" w:styleId="MicrosoftSansSerif115pt" w:customStyle="1">
    <w:name w:val="Основной текст + Microsoft Sans Serif;11;5 pt"/>
    <w:basedOn w:val="Style17"/>
    <w:qFormat/>
    <w:rsid w:val="00a00ecb"/>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FontStyle41" w:customStyle="1">
    <w:name w:val="Font Style41"/>
    <w:uiPriority w:val="99"/>
    <w:qFormat/>
    <w:rsid w:val="00a00ecb"/>
    <w:rPr>
      <w:rFonts w:ascii="Times New Roman" w:hAnsi="Times New Roman" w:cs="Times New Roman"/>
      <w:sz w:val="24"/>
      <w:szCs w:val="24"/>
    </w:rPr>
  </w:style>
  <w:style w:type="character" w:styleId="24" w:customStyle="1">
    <w:name w:val="Основной текст (2)_"/>
    <w:basedOn w:val="DefaultParagraphFont"/>
    <w:link w:val="28"/>
    <w:qFormat/>
    <w:rsid w:val="00a00ecb"/>
    <w:rPr>
      <w:rFonts w:eastAsia="Times New Roman" w:cs="Times New Roman"/>
      <w:sz w:val="26"/>
      <w:szCs w:val="26"/>
      <w:shd w:fill="FFFFFF" w:val="clear"/>
    </w:rPr>
  </w:style>
  <w:style w:type="character" w:styleId="25" w:customStyle="1">
    <w:name w:val="Основной текст (2) + Не полужирный"/>
    <w:basedOn w:val="24"/>
    <w:qFormat/>
    <w:rsid w:val="00a00ecb"/>
    <w:rPr>
      <w:color w:val="000000"/>
      <w:spacing w:val="0"/>
      <w:w w:val="100"/>
      <w:lang w:val="ru-RU" w:eastAsia="ru-RU" w:bidi="ru-RU"/>
    </w:rPr>
  </w:style>
  <w:style w:type="character" w:styleId="Style35">
    <w:name w:val="Привязка сноски"/>
    <w:rPr>
      <w:vertAlign w:val="superscript"/>
    </w:rPr>
  </w:style>
  <w:style w:type="character" w:styleId="FootnoteCharacters">
    <w:name w:val="Footnote Characters"/>
    <w:basedOn w:val="DefaultParagraphFont"/>
    <w:uiPriority w:val="99"/>
    <w:unhideWhenUsed/>
    <w:qFormat/>
    <w:rsid w:val="0076507d"/>
    <w:rPr>
      <w:vertAlign w:val="superscript"/>
    </w:rPr>
  </w:style>
  <w:style w:type="character" w:styleId="Annotationreference">
    <w:name w:val="annotation reference"/>
    <w:basedOn w:val="DefaultParagraphFont"/>
    <w:uiPriority w:val="99"/>
    <w:semiHidden/>
    <w:unhideWhenUsed/>
    <w:qFormat/>
    <w:rsid w:val="0045571d"/>
    <w:rPr>
      <w:sz w:val="16"/>
      <w:szCs w:val="16"/>
    </w:rPr>
  </w:style>
  <w:style w:type="character" w:styleId="Style36" w:customStyle="1">
    <w:name w:val="Текст примечания Знак"/>
    <w:basedOn w:val="DefaultParagraphFont"/>
    <w:link w:val="affe"/>
    <w:uiPriority w:val="99"/>
    <w:semiHidden/>
    <w:qFormat/>
    <w:rsid w:val="0045571d"/>
    <w:rPr>
      <w:rFonts w:ascii="Times New Roman" w:hAnsi="Times New Roman" w:eastAsia="Times New Roman" w:cs="Times New Roman"/>
      <w:sz w:val="20"/>
      <w:szCs w:val="20"/>
      <w:lang w:eastAsia="ru-RU"/>
    </w:rPr>
  </w:style>
  <w:style w:type="character" w:styleId="Style37" w:customStyle="1">
    <w:name w:val="Тема примечания Знак"/>
    <w:basedOn w:val="Style36"/>
    <w:link w:val="afff0"/>
    <w:uiPriority w:val="99"/>
    <w:semiHidden/>
    <w:qFormat/>
    <w:rsid w:val="0045571d"/>
    <w:rPr>
      <w:b/>
      <w:bCs/>
    </w:rPr>
  </w:style>
  <w:style w:type="character" w:styleId="Style38" w:customStyle="1">
    <w:name w:val="Схема документа Знак"/>
    <w:basedOn w:val="DefaultParagraphFont"/>
    <w:link w:val="afff3"/>
    <w:uiPriority w:val="99"/>
    <w:semiHidden/>
    <w:qFormat/>
    <w:rsid w:val="0045571d"/>
    <w:rPr>
      <w:rFonts w:ascii="Tahoma" w:hAnsi="Tahoma" w:eastAsia="Times New Roman" w:cs="Tahoma"/>
      <w:sz w:val="16"/>
      <w:szCs w:val="16"/>
      <w:lang w:eastAsia="ru-RU"/>
    </w:rPr>
  </w:style>
  <w:style w:type="character" w:styleId="1pt1" w:customStyle="1">
    <w:name w:val="Основной текст + Курсив;Интервал 1 pt"/>
    <w:basedOn w:val="Style17"/>
    <w:qFormat/>
    <w:rsid w:val="000d52ad"/>
    <w:rPr>
      <w:b w:val="false"/>
      <w:bCs w:val="false"/>
      <w:i/>
      <w:iCs/>
      <w:caps w:val="false"/>
      <w:smallCaps w:val="false"/>
      <w:strike w:val="false"/>
      <w:dstrike w:val="false"/>
      <w:color w:val="000000"/>
      <w:spacing w:val="20"/>
      <w:w w:val="100"/>
      <w:u w:val="none"/>
      <w:lang w:val="ru-RU" w:eastAsia="ru-RU" w:bidi="ru-RU"/>
    </w:rPr>
  </w:style>
  <w:style w:type="character" w:styleId="11pt0pt" w:customStyle="1">
    <w:name w:val="Основной текст + 11 pt;Интервал 0 pt"/>
    <w:basedOn w:val="Style17"/>
    <w:qFormat/>
    <w:rsid w:val="00d22f1d"/>
    <w:rPr>
      <w:b w:val="false"/>
      <w:bCs w:val="false"/>
      <w:i w:val="false"/>
      <w:iCs w:val="false"/>
      <w:caps w:val="false"/>
      <w:smallCaps w:val="false"/>
      <w:strike w:val="false"/>
      <w:dstrike w:val="false"/>
      <w:color w:val="000000"/>
      <w:spacing w:val="10"/>
      <w:w w:val="100"/>
      <w:sz w:val="22"/>
      <w:szCs w:val="22"/>
      <w:u w:val="none"/>
      <w:lang w:val="ru-RU" w:eastAsia="ru-RU" w:bidi="ru-RU"/>
    </w:rPr>
  </w:style>
  <w:style w:type="character" w:styleId="81" w:customStyle="1">
    <w:name w:val="Основной текст8"/>
    <w:basedOn w:val="Style17"/>
    <w:qFormat/>
    <w:rsid w:val="006353f4"/>
    <w:rPr>
      <w:b w:val="false"/>
      <w:bCs w:val="false"/>
      <w:i w:val="false"/>
      <w:iCs w:val="false"/>
      <w:caps w:val="false"/>
      <w:smallCaps w:val="false"/>
      <w:strike w:val="false"/>
      <w:dstrike w:val="false"/>
      <w:color w:val="000000"/>
      <w:spacing w:val="0"/>
      <w:w w:val="100"/>
      <w:u w:val="none"/>
      <w:lang w:val="ru-RU" w:eastAsia="ru-RU" w:bidi="ru-RU"/>
    </w:rPr>
  </w:style>
  <w:style w:type="character" w:styleId="9" w:customStyle="1">
    <w:name w:val="Основной текст9"/>
    <w:basedOn w:val="Style17"/>
    <w:qFormat/>
    <w:rsid w:val="006353f4"/>
    <w:rPr>
      <w:b w:val="false"/>
      <w:bCs w:val="false"/>
      <w:i w:val="false"/>
      <w:iCs w:val="false"/>
      <w:caps w:val="false"/>
      <w:smallCaps w:val="false"/>
      <w:strike w:val="false"/>
      <w:dstrike w:val="false"/>
      <w:color w:val="000000"/>
      <w:spacing w:val="0"/>
      <w:w w:val="100"/>
      <w:u w:val="none"/>
      <w:lang w:val="ru-RU" w:eastAsia="ru-RU" w:bidi="ru-RU"/>
    </w:rPr>
  </w:style>
  <w:style w:type="character" w:styleId="111" w:customStyle="1">
    <w:name w:val="Основной текст11"/>
    <w:basedOn w:val="Style17"/>
    <w:qFormat/>
    <w:rsid w:val="006353f4"/>
    <w:rPr>
      <w:b w:val="false"/>
      <w:bCs w:val="false"/>
      <w:i w:val="false"/>
      <w:iCs w:val="false"/>
      <w:caps w:val="false"/>
      <w:smallCaps w:val="false"/>
      <w:strike w:val="false"/>
      <w:dstrike w:val="false"/>
      <w:color w:val="000000"/>
      <w:spacing w:val="0"/>
      <w:w w:val="100"/>
      <w:u w:val="none"/>
      <w:lang w:val="ru-RU" w:eastAsia="ru-RU" w:bidi="ru-RU"/>
    </w:rPr>
  </w:style>
  <w:style w:type="character" w:styleId="71" w:customStyle="1">
    <w:name w:val="Основной текст7"/>
    <w:basedOn w:val="Style17"/>
    <w:qFormat/>
    <w:rsid w:val="00ac0a32"/>
    <w:rPr>
      <w:b w:val="false"/>
      <w:bCs w:val="false"/>
      <w:i w:val="false"/>
      <w:iCs w:val="false"/>
      <w:caps w:val="false"/>
      <w:smallCaps w:val="false"/>
      <w:strike w:val="false"/>
      <w:dstrike w:val="false"/>
      <w:color w:val="000000"/>
      <w:spacing w:val="0"/>
      <w:w w:val="100"/>
      <w:u w:val="none"/>
      <w:lang w:val="ru-RU" w:eastAsia="ru-RU" w:bidi="ru-RU"/>
    </w:rPr>
  </w:style>
  <w:style w:type="character" w:styleId="10" w:customStyle="1">
    <w:name w:val="Основной текст10"/>
    <w:basedOn w:val="Style17"/>
    <w:qFormat/>
    <w:rsid w:val="00d941bf"/>
    <w:rPr>
      <w:b w:val="false"/>
      <w:bCs w:val="false"/>
      <w:i w:val="false"/>
      <w:iCs w:val="false"/>
      <w:caps w:val="false"/>
      <w:smallCaps w:val="false"/>
      <w:strike w:val="false"/>
      <w:dstrike w:val="false"/>
      <w:color w:val="000000"/>
      <w:spacing w:val="0"/>
      <w:w w:val="100"/>
      <w:u w:val="none"/>
      <w:lang w:val="ru-RU" w:eastAsia="ru-RU" w:bidi="ru-RU"/>
    </w:rPr>
  </w:style>
  <w:style w:type="character" w:styleId="101" w:customStyle="1">
    <w:name w:val="Основной текст (10)_"/>
    <w:basedOn w:val="DefaultParagraphFont"/>
    <w:link w:val="102"/>
    <w:qFormat/>
    <w:rsid w:val="00d941bf"/>
    <w:rPr>
      <w:rFonts w:ascii="Times New Roman" w:hAnsi="Times New Roman" w:eastAsia="Times New Roman" w:cs="Times New Roman"/>
      <w:i/>
      <w:iCs/>
      <w:sz w:val="26"/>
      <w:szCs w:val="26"/>
      <w:shd w:fill="FFFFFF" w:val="clear"/>
    </w:rPr>
  </w:style>
  <w:style w:type="character" w:styleId="11pt" w:customStyle="1">
    <w:name w:val="Основной текст + 11 pt;Полужирный"/>
    <w:basedOn w:val="Style17"/>
    <w:qFormat/>
    <w:rsid w:val="00926783"/>
    <w:rPr>
      <w:b/>
      <w:bCs/>
      <w:i w:val="false"/>
      <w:iCs w:val="false"/>
      <w:caps w:val="false"/>
      <w:smallCaps w:val="false"/>
      <w:strike w:val="false"/>
      <w:dstrike w:val="false"/>
      <w:color w:val="000000"/>
      <w:spacing w:val="0"/>
      <w:w w:val="100"/>
      <w:sz w:val="22"/>
      <w:szCs w:val="22"/>
      <w:u w:val="none"/>
      <w:lang w:val="ru-RU" w:eastAsia="ru-RU" w:bidi="ru-RU"/>
    </w:rPr>
  </w:style>
  <w:style w:type="character" w:styleId="12" w:customStyle="1">
    <w:name w:val="Основной текст12"/>
    <w:basedOn w:val="Style17"/>
    <w:qFormat/>
    <w:rsid w:val="00446d41"/>
    <w:rPr>
      <w:b w:val="false"/>
      <w:bCs w:val="false"/>
      <w:i w:val="false"/>
      <w:iCs w:val="false"/>
      <w:caps w:val="false"/>
      <w:smallCaps w:val="false"/>
      <w:strike w:val="false"/>
      <w:dstrike w:val="false"/>
      <w:color w:val="000000"/>
      <w:spacing w:val="0"/>
      <w:w w:val="100"/>
      <w:u w:val="none"/>
      <w:lang w:val="ru-RU" w:eastAsia="ru-RU" w:bidi="ru-RU"/>
    </w:rPr>
  </w:style>
  <w:style w:type="character" w:styleId="6" w:customStyle="1">
    <w:name w:val="Основной текст (6)_"/>
    <w:basedOn w:val="DefaultParagraphFont"/>
    <w:qFormat/>
    <w:rsid w:val="0041468d"/>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613pt" w:customStyle="1">
    <w:name w:val="Основной текст (6) + 13 pt"/>
    <w:basedOn w:val="6"/>
    <w:qFormat/>
    <w:rsid w:val="0041468d"/>
    <w:rPr>
      <w:color w:val="000000"/>
      <w:spacing w:val="0"/>
      <w:w w:val="100"/>
      <w:sz w:val="26"/>
      <w:szCs w:val="26"/>
      <w:lang w:val="ru-RU" w:eastAsia="ru-RU" w:bidi="ru-RU"/>
    </w:rPr>
  </w:style>
  <w:style w:type="character" w:styleId="12pt0pt" w:customStyle="1">
    <w:name w:val="Основной текст + 12 pt;Полужирный;Интервал 0 pt"/>
    <w:basedOn w:val="Style17"/>
    <w:qFormat/>
    <w:rsid w:val="00fb7f0e"/>
    <w:rPr>
      <w:b/>
      <w:bCs/>
      <w:i w:val="false"/>
      <w:iCs w:val="false"/>
      <w:caps w:val="false"/>
      <w:smallCaps w:val="false"/>
      <w:strike w:val="false"/>
      <w:dstrike w:val="false"/>
      <w:color w:val="000000"/>
      <w:spacing w:val="10"/>
      <w:w w:val="100"/>
      <w:sz w:val="24"/>
      <w:szCs w:val="24"/>
      <w:u w:val="none"/>
      <w:lang w:val="ru-RU" w:eastAsia="ru-RU" w:bidi="ru-RU"/>
    </w:rPr>
  </w:style>
  <w:style w:type="character" w:styleId="112" w:customStyle="1">
    <w:name w:val="Основной текст + 11"/>
    <w:basedOn w:val="DefaultParagraphFont"/>
    <w:qFormat/>
    <w:rsid w:val="00b04256"/>
    <w:rPr>
      <w:rFonts w:ascii="Times New Roman" w:hAnsi="Times New Roman" w:cs="Times New Roman"/>
      <w:color w:val="000000"/>
      <w:spacing w:val="-10"/>
      <w:w w:val="100"/>
      <w:sz w:val="23"/>
      <w:szCs w:val="23"/>
      <w:shd w:fill="FFFFFF" w:val="clear"/>
      <w:lang w:val="ru-RU"/>
    </w:rPr>
  </w:style>
  <w:style w:type="character" w:styleId="26" w:customStyle="1">
    <w:name w:val="Основной текст (2) + Полужирный"/>
    <w:basedOn w:val="24"/>
    <w:qFormat/>
    <w:rsid w:val="003a4364"/>
    <w:rPr>
      <w:rFonts w:ascii="Times New Roman" w:hAnsi="Times New Roman"/>
      <w:color w:val="000000"/>
      <w:spacing w:val="0"/>
      <w:w w:val="100"/>
      <w:sz w:val="28"/>
      <w:szCs w:val="28"/>
      <w:lang w:val="ru-RU" w:eastAsia="ru-RU" w:bidi="ru-RU"/>
    </w:rPr>
  </w:style>
  <w:style w:type="character" w:styleId="60pt" w:customStyle="1">
    <w:name w:val="Основной текст (6) + Интервал 0 pt"/>
    <w:basedOn w:val="6"/>
    <w:qFormat/>
    <w:rsid w:val="002b3808"/>
    <w:rPr>
      <w:b/>
      <w:bCs/>
      <w:color w:val="000000"/>
      <w:spacing w:val="-10"/>
      <w:w w:val="100"/>
      <w:sz w:val="24"/>
      <w:szCs w:val="24"/>
      <w:lang w:val="ru-RU" w:eastAsia="ru-RU" w:bidi="ru-RU"/>
    </w:rPr>
  </w:style>
  <w:style w:type="character" w:styleId="27" w:customStyle="1">
    <w:name w:val="Подпись к картинке (2)_"/>
    <w:basedOn w:val="DefaultParagraphFont"/>
    <w:link w:val="2c"/>
    <w:qFormat/>
    <w:rsid w:val="00d55c8d"/>
    <w:rPr>
      <w:rFonts w:ascii="Times New Roman" w:hAnsi="Times New Roman" w:eastAsia="Times New Roman" w:cs="Times New Roman"/>
      <w:spacing w:val="10"/>
      <w:sz w:val="18"/>
      <w:szCs w:val="18"/>
      <w:shd w:fill="FFFFFF" w:val="clear"/>
    </w:rPr>
  </w:style>
  <w:style w:type="character" w:styleId="72" w:customStyle="1">
    <w:name w:val="Основной текст (7) + Не курсив"/>
    <w:basedOn w:val="7"/>
    <w:qFormat/>
    <w:rsid w:val="004c5239"/>
    <w:rPr>
      <w:b w:val="false"/>
      <w:bCs w:val="false"/>
      <w:caps w:val="false"/>
      <w:smallCaps w:val="false"/>
      <w:strike w:val="false"/>
      <w:dstrike w:val="false"/>
      <w:color w:val="000000"/>
      <w:spacing w:val="0"/>
      <w:w w:val="100"/>
      <w:sz w:val="26"/>
      <w:szCs w:val="26"/>
      <w:u w:val="none"/>
      <w:lang w:val="ru-RU" w:eastAsia="ru-RU" w:bidi="ru-RU"/>
    </w:rPr>
  </w:style>
  <w:style w:type="character" w:styleId="71pt" w:customStyle="1">
    <w:name w:val="Основной текст (7) + Интервал -1 pt"/>
    <w:basedOn w:val="7"/>
    <w:qFormat/>
    <w:rsid w:val="004c5239"/>
    <w:rPr>
      <w:b w:val="false"/>
      <w:bCs w:val="false"/>
      <w:caps w:val="false"/>
      <w:smallCaps w:val="false"/>
      <w:strike w:val="false"/>
      <w:dstrike w:val="false"/>
      <w:color w:val="000000"/>
      <w:spacing w:val="-30"/>
      <w:w w:val="100"/>
      <w:sz w:val="26"/>
      <w:szCs w:val="26"/>
      <w:u w:val="none"/>
      <w:lang w:val="ru-RU" w:eastAsia="ru-RU" w:bidi="ru-RU"/>
    </w:rPr>
  </w:style>
  <w:style w:type="character" w:styleId="115pt1" w:customStyle="1">
    <w:name w:val="Основной текст + 11;5 pt"/>
    <w:basedOn w:val="Style17"/>
    <w:qFormat/>
    <w:rsid w:val="005f0bc0"/>
    <w:rPr>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50pt" w:customStyle="1">
    <w:name w:val="Основной текст (5) + Курсив;Интервал 0 pt"/>
    <w:basedOn w:val="53"/>
    <w:qFormat/>
    <w:rsid w:val="0049566d"/>
    <w:rPr>
      <w:b w:val="false"/>
      <w:bCs w:val="false"/>
      <w:caps w:val="false"/>
      <w:smallCaps w:val="false"/>
      <w:strike w:val="false"/>
      <w:dstrike w:val="false"/>
      <w:color w:val="000000"/>
      <w:spacing w:val="0"/>
      <w:w w:val="100"/>
      <w:sz w:val="24"/>
      <w:szCs w:val="24"/>
      <w:u w:val="none"/>
      <w:lang w:val="ru-RU" w:eastAsia="ru-RU" w:bidi="ru-RU"/>
    </w:rPr>
  </w:style>
  <w:style w:type="character" w:styleId="5115pt" w:customStyle="1">
    <w:name w:val="Основной текст (5) + 11;5 pt;Курсив"/>
    <w:basedOn w:val="53"/>
    <w:qFormat/>
    <w:rsid w:val="0049566d"/>
    <w:rPr>
      <w:b w:val="false"/>
      <w:bCs w:val="false"/>
      <w:caps w:val="false"/>
      <w:smallCaps w:val="false"/>
      <w:strike w:val="false"/>
      <w:dstrike w:val="false"/>
      <w:color w:val="000000"/>
      <w:spacing w:val="10"/>
      <w:w w:val="100"/>
      <w:sz w:val="23"/>
      <w:szCs w:val="23"/>
      <w:u w:val="none"/>
      <w:lang w:val="ru-RU" w:eastAsia="ru-RU" w:bidi="ru-RU"/>
    </w:rPr>
  </w:style>
  <w:style w:type="character" w:styleId="2pt" w:customStyle="1">
    <w:name w:val="Основной текст + Курсив;Интервал 2 pt"/>
    <w:basedOn w:val="Style17"/>
    <w:qFormat/>
    <w:rsid w:val="0049566d"/>
    <w:rPr>
      <w:b w:val="false"/>
      <w:bCs w:val="false"/>
      <w:i/>
      <w:iCs/>
      <w:caps w:val="false"/>
      <w:smallCaps w:val="false"/>
      <w:strike w:val="false"/>
      <w:dstrike w:val="false"/>
      <w:color w:val="000000"/>
      <w:spacing w:val="50"/>
      <w:w w:val="100"/>
      <w:sz w:val="24"/>
      <w:szCs w:val="24"/>
      <w:u w:val="none"/>
      <w:lang w:val="ru-RU" w:eastAsia="ru-RU" w:bidi="ru-RU"/>
    </w:rPr>
  </w:style>
  <w:style w:type="character" w:styleId="11pt1" w:customStyle="1">
    <w:name w:val="Основной текст + 11 pt"/>
    <w:basedOn w:val="Style17"/>
    <w:qFormat/>
    <w:rsid w:val="0049566d"/>
    <w:rPr>
      <w:b w:val="false"/>
      <w:bCs w:val="false"/>
      <w:i w:val="false"/>
      <w:iCs w:val="false"/>
      <w:caps w:val="false"/>
      <w:smallCaps w:val="false"/>
      <w:strike w:val="false"/>
      <w:dstrike w:val="false"/>
      <w:color w:val="000000"/>
      <w:spacing w:val="10"/>
      <w:w w:val="100"/>
      <w:sz w:val="22"/>
      <w:szCs w:val="22"/>
      <w:u w:val="none"/>
      <w:lang w:val="ru-RU" w:eastAsia="ru-RU" w:bidi="ru-RU"/>
    </w:rPr>
  </w:style>
  <w:style w:type="character" w:styleId="115pt1pt1" w:customStyle="1">
    <w:name w:val="Основной текст + 11;5 pt;Интервал 1 pt"/>
    <w:basedOn w:val="Style17"/>
    <w:qFormat/>
    <w:rsid w:val="00f92655"/>
    <w:rPr>
      <w:b w:val="false"/>
      <w:bCs w:val="false"/>
      <w:i w:val="false"/>
      <w:iCs w:val="false"/>
      <w:caps w:val="false"/>
      <w:smallCaps w:val="false"/>
      <w:strike w:val="false"/>
      <w:dstrike w:val="false"/>
      <w:color w:val="000000"/>
      <w:spacing w:val="20"/>
      <w:w w:val="100"/>
      <w:sz w:val="23"/>
      <w:szCs w:val="23"/>
      <w:u w:val="none"/>
      <w:lang w:val="ru-RU" w:eastAsia="ru-RU" w:bidi="ru-RU"/>
    </w:rPr>
  </w:style>
  <w:style w:type="character" w:styleId="12pt0pt1" w:customStyle="1">
    <w:name w:val="Основной текст + 12 pt;Интервал 0 pt"/>
    <w:basedOn w:val="Style17"/>
    <w:qFormat/>
    <w:rsid w:val="00f92655"/>
    <w:rPr>
      <w:b w:val="false"/>
      <w:bCs w:val="false"/>
      <w:i w:val="false"/>
      <w:iCs w:val="false"/>
      <w:caps w:val="false"/>
      <w:smallCaps w:val="false"/>
      <w:strike w:val="false"/>
      <w:dstrike w:val="false"/>
      <w:color w:val="000000"/>
      <w:spacing w:val="10"/>
      <w:w w:val="100"/>
      <w:sz w:val="24"/>
      <w:szCs w:val="24"/>
      <w:u w:val="none"/>
      <w:lang w:val="ru-RU" w:eastAsia="ru-RU" w:bidi="ru-RU"/>
    </w:rPr>
  </w:style>
  <w:style w:type="character" w:styleId="15pt0pt80" w:customStyle="1">
    <w:name w:val="Основной текст + 15 pt;Интервал 0 pt;Масштаб 80%"/>
    <w:basedOn w:val="Style17"/>
    <w:qFormat/>
    <w:rsid w:val="001a2f16"/>
    <w:rPr>
      <w:b w:val="false"/>
      <w:bCs w:val="false"/>
      <w:i w:val="false"/>
      <w:iCs w:val="false"/>
      <w:caps w:val="false"/>
      <w:smallCaps w:val="false"/>
      <w:strike w:val="false"/>
      <w:dstrike w:val="false"/>
      <w:color w:val="000000"/>
      <w:spacing w:val="10"/>
      <w:w w:val="80"/>
      <w:sz w:val="30"/>
      <w:szCs w:val="30"/>
      <w:u w:val="none"/>
      <w:lang w:val="ru-RU" w:eastAsia="ru-RU" w:bidi="ru-RU"/>
    </w:rPr>
  </w:style>
  <w:style w:type="character" w:styleId="HTML" w:customStyle="1">
    <w:name w:val="Стандартный HTML Знак"/>
    <w:basedOn w:val="DefaultParagraphFont"/>
    <w:link w:val="HTML"/>
    <w:uiPriority w:val="99"/>
    <w:semiHidden/>
    <w:qFormat/>
    <w:rsid w:val="00d27bb1"/>
    <w:rPr>
      <w:rFonts w:ascii="Courier New" w:hAnsi="Courier New" w:eastAsia="Calibri" w:cs="Courier New"/>
      <w:sz w:val="20"/>
      <w:szCs w:val="20"/>
      <w:lang w:eastAsia="ru-RU"/>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val="false"/>
    </w:rPr>
  </w:style>
  <w:style w:type="character" w:styleId="ListLabel9">
    <w:name w:val="ListLabel 9"/>
    <w:qFormat/>
    <w:rPr>
      <w:b/>
    </w:rPr>
  </w:style>
  <w:style w:type="character" w:styleId="ListLabel10">
    <w:name w:val="ListLabel 10"/>
    <w:qFormat/>
    <w:rPr>
      <w:b w:val="false"/>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7">
    <w:name w:val="ListLabel 1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8">
    <w:name w:val="ListLabel 1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b w:val="false"/>
    </w:rPr>
  </w:style>
  <w:style w:type="character" w:styleId="ListLabel26">
    <w:name w:val="ListLabel 26"/>
    <w:qFormat/>
    <w:rPr>
      <w:sz w:val="28"/>
      <w:szCs w:val="28"/>
      <w:lang w:val="en-US" w:eastAsia="en-US" w:bidi="en-US"/>
    </w:rPr>
  </w:style>
  <w:style w:type="character" w:styleId="ListLabel27">
    <w:name w:val="ListLabel 27"/>
    <w:qFormat/>
    <w:rPr>
      <w:sz w:val="28"/>
      <w:szCs w:val="28"/>
      <w:lang w:eastAsia="en-US" w:bidi="en-US"/>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rFonts w:eastAsia="" w:cs="Times New Roman" w:eastAsiaTheme="majorEastAsia"/>
      <w:szCs w:val="28"/>
      <w:lang w:val="en-US" w:bidi="en-US"/>
    </w:rPr>
  </w:style>
  <w:style w:type="character" w:styleId="ListLabel31">
    <w:name w:val="ListLabel 31"/>
    <w:qFormat/>
    <w:rPr>
      <w:rFonts w:eastAsia="" w:cs="Times New Roman" w:eastAsiaTheme="majorEastAsia"/>
      <w:szCs w:val="28"/>
      <w:lang w:bidi="en-US"/>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link w:val="12"/>
    <w:rsid w:val="00a00ecb"/>
    <w:pPr>
      <w:spacing w:before="0" w:after="120"/>
    </w:pPr>
    <w:rPr/>
  </w:style>
  <w:style w:type="paragraph" w:styleId="Style41">
    <w:name w:val="List"/>
    <w:basedOn w:val="Style40"/>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Style44">
    <w:name w:val="Body Text Indent"/>
    <w:basedOn w:val="Normal"/>
    <w:link w:val="a4"/>
    <w:uiPriority w:val="99"/>
    <w:rsid w:val="007c7ab8"/>
    <w:pPr>
      <w:spacing w:before="0" w:after="120"/>
      <w:ind w:left="283" w:hanging="0"/>
    </w:pPr>
    <w:rPr/>
  </w:style>
  <w:style w:type="paragraph" w:styleId="41" w:customStyle="1">
    <w:name w:val="Основной текст4"/>
    <w:basedOn w:val="Normal"/>
    <w:qFormat/>
    <w:rsid w:val="007c7ab8"/>
    <w:pPr>
      <w:widowControl w:val="false"/>
      <w:shd w:val="clear" w:color="auto" w:fill="FFFFFF"/>
      <w:spacing w:lineRule="exact" w:line="300" w:before="0" w:after="60"/>
      <w:ind w:hanging="1580"/>
      <w:jc w:val="center"/>
    </w:pPr>
    <w:rPr>
      <w:sz w:val="28"/>
      <w:szCs w:val="28"/>
      <w:lang w:eastAsia="en-US"/>
    </w:rPr>
  </w:style>
  <w:style w:type="paragraph" w:styleId="Style45">
    <w:name w:val="Header"/>
    <w:basedOn w:val="Normal"/>
    <w:link w:val="a6"/>
    <w:uiPriority w:val="99"/>
    <w:unhideWhenUsed/>
    <w:rsid w:val="005463be"/>
    <w:pPr>
      <w:tabs>
        <w:tab w:val="center" w:pos="4677" w:leader="none"/>
        <w:tab w:val="right" w:pos="9355" w:leader="none"/>
      </w:tabs>
    </w:pPr>
    <w:rPr/>
  </w:style>
  <w:style w:type="paragraph" w:styleId="Style46">
    <w:name w:val="Footer"/>
    <w:basedOn w:val="Normal"/>
    <w:link w:val="a8"/>
    <w:uiPriority w:val="99"/>
    <w:unhideWhenUsed/>
    <w:rsid w:val="005463be"/>
    <w:pPr>
      <w:tabs>
        <w:tab w:val="center" w:pos="4677" w:leader="none"/>
        <w:tab w:val="right" w:pos="9355" w:leader="none"/>
      </w:tabs>
    </w:pPr>
    <w:rPr/>
  </w:style>
  <w:style w:type="paragraph" w:styleId="28" w:customStyle="1">
    <w:name w:val="Основной текст2"/>
    <w:basedOn w:val="Normal"/>
    <w:qFormat/>
    <w:rsid w:val="0058762b"/>
    <w:pPr>
      <w:widowControl w:val="false"/>
      <w:shd w:val="clear" w:color="auto" w:fill="FFFFFF"/>
      <w:spacing w:lineRule="exact" w:line="326" w:before="660" w:after="0"/>
    </w:pPr>
    <w:rPr>
      <w:color w:val="000000"/>
      <w:sz w:val="26"/>
      <w:szCs w:val="26"/>
      <w:lang w:bidi="ru-RU"/>
    </w:rPr>
  </w:style>
  <w:style w:type="paragraph" w:styleId="ConsPlusNormal1" w:customStyle="1">
    <w:name w:val="ConsPlusNormal"/>
    <w:link w:val="ConsPlusNormal0"/>
    <w:qFormat/>
    <w:rsid w:val="00540286"/>
    <w:pPr>
      <w:widowControl/>
      <w:bidi w:val="0"/>
      <w:spacing w:lineRule="auto" w:line="240" w:before="0" w:after="0"/>
      <w:jc w:val="left"/>
    </w:pPr>
    <w:rPr>
      <w:rFonts w:ascii="Times New Roman" w:hAnsi="Times New Roman" w:cs="Times New Roman" w:eastAsia="Calibri" w:eastAsiaTheme="minorHAnsi"/>
      <w:color w:val="auto"/>
      <w:kern w:val="0"/>
      <w:sz w:val="28"/>
      <w:szCs w:val="28"/>
      <w:lang w:val="ru-RU" w:eastAsia="en-US" w:bidi="ar-SA"/>
    </w:rPr>
  </w:style>
  <w:style w:type="paragraph" w:styleId="61" w:customStyle="1">
    <w:name w:val="Основной текст6"/>
    <w:basedOn w:val="Normal"/>
    <w:link w:val="aa"/>
    <w:qFormat/>
    <w:rsid w:val="00540286"/>
    <w:pPr>
      <w:widowControl w:val="false"/>
      <w:shd w:val="clear" w:color="auto" w:fill="FFFFFF"/>
      <w:spacing w:lineRule="exact" w:line="322" w:before="900" w:after="300"/>
      <w:jc w:val="both"/>
    </w:pPr>
    <w:rPr>
      <w:sz w:val="26"/>
      <w:szCs w:val="26"/>
      <w:lang w:eastAsia="en-US"/>
    </w:rPr>
  </w:style>
  <w:style w:type="paragraph" w:styleId="42" w:customStyle="1">
    <w:name w:val="Основной текст (4)"/>
    <w:basedOn w:val="Normal"/>
    <w:link w:val="40"/>
    <w:qFormat/>
    <w:rsid w:val="00540286"/>
    <w:pPr>
      <w:widowControl w:val="false"/>
      <w:shd w:val="clear" w:color="auto" w:fill="FFFFFF"/>
      <w:spacing w:lineRule="exact" w:line="322"/>
      <w:ind w:hanging="2020"/>
      <w:jc w:val="center"/>
    </w:pPr>
    <w:rPr>
      <w:b/>
      <w:bCs/>
      <w:sz w:val="26"/>
      <w:szCs w:val="26"/>
      <w:lang w:eastAsia="en-US"/>
    </w:rPr>
  </w:style>
  <w:style w:type="paragraph" w:styleId="BalloonText">
    <w:name w:val="Balloon Text"/>
    <w:basedOn w:val="Normal"/>
    <w:link w:val="ae"/>
    <w:semiHidden/>
    <w:unhideWhenUsed/>
    <w:qFormat/>
    <w:rsid w:val="00540286"/>
    <w:pPr/>
    <w:rPr>
      <w:rFonts w:ascii="Tahoma" w:hAnsi="Tahoma" w:eastAsia="Calibri" w:cs="Tahoma" w:eastAsiaTheme="minorHAnsi"/>
      <w:sz w:val="16"/>
      <w:szCs w:val="16"/>
      <w:lang w:eastAsia="en-US"/>
    </w:rPr>
  </w:style>
  <w:style w:type="paragraph" w:styleId="34" w:customStyle="1">
    <w:name w:val="Основной текст (3)"/>
    <w:basedOn w:val="Normal"/>
    <w:link w:val="3"/>
    <w:qFormat/>
    <w:rsid w:val="00540286"/>
    <w:pPr>
      <w:widowControl w:val="false"/>
      <w:shd w:val="clear" w:color="auto" w:fill="FFFFFF"/>
      <w:spacing w:lineRule="auto" w:before="420" w:after="600"/>
    </w:pPr>
    <w:rPr>
      <w:b/>
      <w:bCs/>
      <w:sz w:val="28"/>
      <w:szCs w:val="28"/>
      <w:lang w:eastAsia="en-US"/>
    </w:rPr>
  </w:style>
  <w:style w:type="paragraph" w:styleId="54" w:customStyle="1">
    <w:name w:val="Основной текст (5)"/>
    <w:basedOn w:val="Normal"/>
    <w:link w:val="52"/>
    <w:qFormat/>
    <w:rsid w:val="00540286"/>
    <w:pPr>
      <w:widowControl w:val="false"/>
      <w:shd w:val="clear" w:color="auto" w:fill="FFFFFF"/>
      <w:spacing w:lineRule="auto"/>
    </w:pPr>
    <w:rPr>
      <w:i/>
      <w:iCs/>
      <w:sz w:val="13"/>
      <w:szCs w:val="13"/>
      <w:lang w:eastAsia="en-US"/>
    </w:rPr>
  </w:style>
  <w:style w:type="paragraph" w:styleId="62" w:customStyle="1">
    <w:name w:val="Основной текст (6)"/>
    <w:basedOn w:val="Normal"/>
    <w:link w:val="6Exact"/>
    <w:qFormat/>
    <w:rsid w:val="00540286"/>
    <w:pPr>
      <w:widowControl w:val="false"/>
      <w:shd w:val="clear" w:color="auto" w:fill="FFFFFF"/>
      <w:spacing w:lineRule="auto"/>
    </w:pPr>
    <w:rPr>
      <w:rFonts w:ascii="CordiaUPC" w:hAnsi="CordiaUPC" w:eastAsia="CordiaUPC" w:cs="CordiaUPC"/>
      <w:sz w:val="16"/>
      <w:szCs w:val="16"/>
      <w:lang w:val="en-US" w:eastAsia="en-US" w:bidi="en-US"/>
    </w:rPr>
  </w:style>
  <w:style w:type="paragraph" w:styleId="73" w:customStyle="1">
    <w:name w:val="Основной текст (7)"/>
    <w:basedOn w:val="Normal"/>
    <w:link w:val="7"/>
    <w:qFormat/>
    <w:rsid w:val="00540286"/>
    <w:pPr>
      <w:widowControl w:val="false"/>
      <w:shd w:val="clear" w:color="auto" w:fill="FFFFFF"/>
      <w:spacing w:lineRule="exact" w:line="465" w:before="720" w:after="0"/>
      <w:ind w:hanging="2020"/>
      <w:jc w:val="both"/>
    </w:pPr>
    <w:rPr>
      <w:i/>
      <w:iCs/>
      <w:sz w:val="28"/>
      <w:szCs w:val="28"/>
      <w:lang w:eastAsia="en-US"/>
    </w:rPr>
  </w:style>
  <w:style w:type="paragraph" w:styleId="13" w:customStyle="1">
    <w:name w:val="Заголовок №1"/>
    <w:basedOn w:val="Normal"/>
    <w:link w:val="10"/>
    <w:qFormat/>
    <w:rsid w:val="00540286"/>
    <w:pPr>
      <w:widowControl w:val="false"/>
      <w:shd w:val="clear" w:color="auto" w:fill="FFFFFF"/>
      <w:spacing w:lineRule="auto" w:before="420" w:after="540"/>
      <w:jc w:val="center"/>
      <w:outlineLvl w:val="0"/>
    </w:pPr>
    <w:rPr>
      <w:b/>
      <w:bCs/>
      <w:sz w:val="28"/>
      <w:szCs w:val="28"/>
      <w:lang w:eastAsia="en-US"/>
    </w:rPr>
  </w:style>
  <w:style w:type="paragraph" w:styleId="82" w:customStyle="1">
    <w:name w:val="Основной текст (8)"/>
    <w:basedOn w:val="Normal"/>
    <w:link w:val="8"/>
    <w:qFormat/>
    <w:rsid w:val="00540286"/>
    <w:pPr>
      <w:widowControl w:val="false"/>
      <w:shd w:val="clear" w:color="auto" w:fill="FFFFFF"/>
      <w:spacing w:lineRule="auto"/>
    </w:pPr>
    <w:rPr>
      <w:rFonts w:ascii="Century Gothic" w:hAnsi="Century Gothic" w:eastAsia="Century Gothic" w:cs="Century Gothic"/>
      <w:b/>
      <w:bCs/>
      <w:sz w:val="10"/>
      <w:szCs w:val="10"/>
      <w:lang w:eastAsia="en-US"/>
    </w:rPr>
  </w:style>
  <w:style w:type="paragraph" w:styleId="NoSpacing">
    <w:name w:val="No Spacing"/>
    <w:link w:val="af1"/>
    <w:uiPriority w:val="99"/>
    <w:qFormat/>
    <w:rsid w:val="0054028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eastAsia="ar-SA" w:val="ru-RU" w:bidi="ar-SA"/>
    </w:rPr>
  </w:style>
  <w:style w:type="paragraph" w:styleId="Style210" w:customStyle="1">
    <w:name w:val="Style2"/>
    <w:basedOn w:val="Normal"/>
    <w:uiPriority w:val="99"/>
    <w:qFormat/>
    <w:rsid w:val="00540286"/>
    <w:pPr>
      <w:widowControl w:val="false"/>
      <w:spacing w:lineRule="exact" w:line="319"/>
      <w:ind w:firstLine="686"/>
      <w:jc w:val="both"/>
    </w:pPr>
    <w:rPr/>
  </w:style>
  <w:style w:type="paragraph" w:styleId="Style51" w:customStyle="1">
    <w:name w:val="Style5"/>
    <w:basedOn w:val="Normal"/>
    <w:uiPriority w:val="99"/>
    <w:qFormat/>
    <w:rsid w:val="008162ae"/>
    <w:pPr>
      <w:widowControl w:val="false"/>
      <w:spacing w:lineRule="exact" w:line="480"/>
      <w:ind w:firstLine="730"/>
      <w:jc w:val="both"/>
    </w:pPr>
    <w:rPr>
      <w:rFonts w:ascii="Arial Black" w:hAnsi="Arial Black" w:eastAsia="" w:cs="" w:cstheme="minorBidi" w:eastAsiaTheme="minorEastAsia"/>
    </w:rPr>
  </w:style>
  <w:style w:type="paragraph" w:styleId="NormalWeb">
    <w:name w:val="Normal (Web)"/>
    <w:basedOn w:val="Normal"/>
    <w:link w:val="af3"/>
    <w:qFormat/>
    <w:rsid w:val="008162ae"/>
    <w:pPr>
      <w:spacing w:beforeAutospacing="1" w:afterAutospacing="1"/>
    </w:pPr>
    <w:rPr/>
  </w:style>
  <w:style w:type="paragraph" w:styleId="ListParagraph">
    <w:name w:val="List Paragraph"/>
    <w:basedOn w:val="Normal"/>
    <w:link w:val="af5"/>
    <w:uiPriority w:val="34"/>
    <w:qFormat/>
    <w:rsid w:val="008162ae"/>
    <w:pPr>
      <w:spacing w:lineRule="auto" w:line="276" w:before="0" w:after="200"/>
      <w:ind w:left="720" w:hanging="0"/>
      <w:contextualSpacing/>
    </w:pPr>
    <w:rPr>
      <w:rFonts w:eastAsia="Calibri"/>
      <w:sz w:val="28"/>
      <w:szCs w:val="28"/>
      <w:lang w:eastAsia="en-US"/>
    </w:rPr>
  </w:style>
  <w:style w:type="paragraph" w:styleId="Style110" w:customStyle="1">
    <w:name w:val="Style1"/>
    <w:basedOn w:val="Normal"/>
    <w:uiPriority w:val="99"/>
    <w:qFormat/>
    <w:rsid w:val="00a00ecb"/>
    <w:pPr>
      <w:widowControl w:val="false"/>
    </w:pPr>
    <w:rPr/>
  </w:style>
  <w:style w:type="paragraph" w:styleId="211" w:customStyle="1">
    <w:name w:val="Основной текст 21"/>
    <w:basedOn w:val="Normal"/>
    <w:qFormat/>
    <w:rsid w:val="00a00ecb"/>
    <w:pPr>
      <w:overflowPunct w:val="true"/>
      <w:spacing w:lineRule="auto" w:line="216"/>
      <w:ind w:firstLine="709"/>
      <w:jc w:val="both"/>
      <w:textAlignment w:val="baseline"/>
    </w:pPr>
    <w:rPr>
      <w:rFonts w:ascii="Arial" w:hAnsi="Arial"/>
      <w:sz w:val="28"/>
      <w:szCs w:val="20"/>
      <w:lang w:val="en-US"/>
    </w:rPr>
  </w:style>
  <w:style w:type="paragraph" w:styleId="BodyText3">
    <w:name w:val="Body Text 3"/>
    <w:basedOn w:val="Normal"/>
    <w:link w:val="33"/>
    <w:qFormat/>
    <w:rsid w:val="00a00ecb"/>
    <w:pPr>
      <w:spacing w:before="0" w:after="120"/>
    </w:pPr>
    <w:rPr>
      <w:sz w:val="16"/>
      <w:szCs w:val="16"/>
    </w:rPr>
  </w:style>
  <w:style w:type="paragraph" w:styleId="Style161" w:customStyle="1">
    <w:name w:val="Style16"/>
    <w:basedOn w:val="Normal"/>
    <w:uiPriority w:val="99"/>
    <w:qFormat/>
    <w:rsid w:val="00a00ecb"/>
    <w:pPr>
      <w:widowControl w:val="false"/>
    </w:pPr>
    <w:rPr/>
  </w:style>
  <w:style w:type="paragraph" w:styleId="BodyTextIndent2">
    <w:name w:val="Body Text Indent 2"/>
    <w:basedOn w:val="Normal"/>
    <w:link w:val="22"/>
    <w:qFormat/>
    <w:rsid w:val="00a00ecb"/>
    <w:pPr>
      <w:spacing w:lineRule="auto" w:line="480" w:before="0" w:after="120"/>
      <w:ind w:left="283" w:hanging="0"/>
    </w:pPr>
    <w:rPr/>
  </w:style>
  <w:style w:type="paragraph" w:styleId="Style47" w:customStyle="1">
    <w:name w:val="Footnote Text"/>
    <w:basedOn w:val="Normal"/>
    <w:link w:val="aff4"/>
    <w:rsid w:val="00a00ecb"/>
    <w:pPr>
      <w:widowControl w:val="false"/>
      <w:shd w:val="clear" w:color="auto" w:fill="FFFFFF"/>
      <w:spacing w:lineRule="exact" w:line="235"/>
      <w:jc w:val="both"/>
    </w:pPr>
    <w:rPr>
      <w:rFonts w:ascii="Calibri" w:hAnsi="Calibri" w:asciiTheme="minorHAnsi" w:hAnsiTheme="minorHAnsi"/>
      <w:sz w:val="20"/>
      <w:szCs w:val="20"/>
      <w:lang w:eastAsia="en-US"/>
    </w:rPr>
  </w:style>
  <w:style w:type="paragraph" w:styleId="Consplustitle" w:customStyle="1">
    <w:name w:val="consplustitle"/>
    <w:basedOn w:val="Normal"/>
    <w:qFormat/>
    <w:rsid w:val="00a00ecb"/>
    <w:pPr/>
    <w:rPr>
      <w:b/>
      <w:bCs/>
    </w:rPr>
  </w:style>
  <w:style w:type="paragraph" w:styleId="ConsNormal" w:customStyle="1">
    <w:name w:val="ConsNormal"/>
    <w:qFormat/>
    <w:rsid w:val="00a00ecb"/>
    <w:pPr>
      <w:widowControl w:val="false"/>
      <w:bidi w:val="0"/>
      <w:spacing w:lineRule="auto" w:line="240" w:before="0" w:after="0"/>
      <w:ind w:right="19772" w:firstLine="720"/>
      <w:jc w:val="left"/>
    </w:pPr>
    <w:rPr>
      <w:rFonts w:ascii="Arial" w:hAnsi="Arial" w:eastAsia="Times New Roman" w:cs="Arial"/>
      <w:color w:val="auto"/>
      <w:kern w:val="0"/>
      <w:sz w:val="20"/>
      <w:szCs w:val="20"/>
      <w:lang w:eastAsia="ru-RU" w:val="ru-RU" w:bidi="ar-SA"/>
    </w:rPr>
  </w:style>
  <w:style w:type="paragraph" w:styleId="14" w:customStyle="1">
    <w:name w:val="Îáû÷íûé1"/>
    <w:qFormat/>
    <w:rsid w:val="00a00ecb"/>
    <w:pPr>
      <w:widowControl w:val="false"/>
      <w:overflowPunct w:val="true"/>
      <w:bidi w:val="0"/>
      <w:spacing w:lineRule="auto" w:line="240" w:before="0" w:after="0"/>
      <w:jc w:val="left"/>
      <w:textAlignment w:val="baseline"/>
    </w:pPr>
    <w:rPr>
      <w:rFonts w:ascii="Times New Roman" w:hAnsi="Times New Roman" w:eastAsia="Times New Roman" w:cs="Times New Roman"/>
      <w:color w:val="auto"/>
      <w:kern w:val="0"/>
      <w:sz w:val="28"/>
      <w:szCs w:val="20"/>
      <w:lang w:eastAsia="ru-RU" w:val="ru-RU" w:bidi="ar-SA"/>
    </w:rPr>
  </w:style>
  <w:style w:type="paragraph" w:styleId="15" w:customStyle="1">
    <w:name w:val="1"/>
    <w:basedOn w:val="Normal"/>
    <w:qFormat/>
    <w:rsid w:val="00a00ecb"/>
    <w:pPr>
      <w:overflowPunct w:val="true"/>
    </w:pPr>
    <w:rPr>
      <w:sz w:val="28"/>
      <w:szCs w:val="28"/>
    </w:rPr>
  </w:style>
  <w:style w:type="paragraph" w:styleId="Default" w:customStyle="1">
    <w:name w:val="Default"/>
    <w:qFormat/>
    <w:rsid w:val="00a00ecb"/>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113" w:customStyle="1">
    <w:name w:val="Основной_текст_1.1."/>
    <w:basedOn w:val="Normal"/>
    <w:qFormat/>
    <w:rsid w:val="00a00ecb"/>
    <w:pPr>
      <w:shd w:val="clear" w:color="auto" w:fill="FFFFFF"/>
      <w:tabs>
        <w:tab w:val="left" w:pos="567" w:leader="none"/>
        <w:tab w:val="left" w:pos="1134" w:leader="none"/>
        <w:tab w:val="left" w:pos="1701" w:leader="none"/>
        <w:tab w:val="left" w:pos="2268" w:leader="none"/>
      </w:tabs>
      <w:ind w:firstLine="567"/>
      <w:jc w:val="both"/>
    </w:pPr>
    <w:rPr>
      <w:rFonts w:eastAsia="Calibri"/>
      <w:sz w:val="28"/>
      <w:szCs w:val="20"/>
    </w:rPr>
  </w:style>
  <w:style w:type="paragraph" w:styleId="BodyText2">
    <w:name w:val="Body Text 2"/>
    <w:basedOn w:val="Normal"/>
    <w:link w:val="24"/>
    <w:qFormat/>
    <w:rsid w:val="00a00ecb"/>
    <w:pPr>
      <w:spacing w:lineRule="auto" w:line="480" w:before="0" w:after="120"/>
    </w:pPr>
    <w:rPr>
      <w:rFonts w:ascii="Calibri" w:hAnsi="Calibri"/>
      <w:sz w:val="22"/>
      <w:szCs w:val="22"/>
      <w:lang w:eastAsia="en-US"/>
    </w:rPr>
  </w:style>
  <w:style w:type="paragraph" w:styleId="16" w:customStyle="1">
    <w:name w:val="Обычный1"/>
    <w:qFormat/>
    <w:rsid w:val="00a00ecb"/>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PlainText">
    <w:name w:val="Plain Text"/>
    <w:basedOn w:val="Normal"/>
    <w:link w:val="afc"/>
    <w:uiPriority w:val="99"/>
    <w:qFormat/>
    <w:rsid w:val="00a00ecb"/>
    <w:pPr/>
    <w:rPr>
      <w:rFonts w:ascii="Courier New" w:hAnsi="Courier New"/>
      <w:sz w:val="20"/>
      <w:szCs w:val="20"/>
    </w:rPr>
  </w:style>
  <w:style w:type="paragraph" w:styleId="17" w:customStyle="1">
    <w:name w:val="Основной текст1"/>
    <w:basedOn w:val="Normal"/>
    <w:qFormat/>
    <w:rsid w:val="00a00ecb"/>
    <w:pPr>
      <w:widowControl w:val="false"/>
      <w:shd w:val="clear" w:color="auto" w:fill="FFFFFF"/>
      <w:spacing w:lineRule="exact" w:line="312"/>
      <w:jc w:val="center"/>
    </w:pPr>
    <w:rPr>
      <w:rFonts w:cs="" w:cstheme="minorBidi"/>
      <w:sz w:val="28"/>
      <w:szCs w:val="22"/>
      <w:lang w:eastAsia="en-US"/>
    </w:rPr>
  </w:style>
  <w:style w:type="paragraph" w:styleId="Body1" w:customStyle="1">
    <w:name w:val="Body 1"/>
    <w:qFormat/>
    <w:rsid w:val="00a00ecb"/>
    <w:pPr>
      <w:widowControl/>
      <w:bidi w:val="0"/>
      <w:spacing w:lineRule="auto" w:line="240" w:before="0" w:after="0"/>
      <w:jc w:val="left"/>
    </w:pPr>
    <w:rPr>
      <w:rFonts w:ascii="Helvetica" w:hAnsi="Helvetica" w:eastAsia="Arial Unicode MS" w:cs="Times New Roman"/>
      <w:color w:val="000000"/>
      <w:kern w:val="0"/>
      <w:sz w:val="24"/>
      <w:szCs w:val="20"/>
      <w:lang w:eastAsia="ru-RU" w:val="ru-RU" w:bidi="ar-SA"/>
    </w:rPr>
  </w:style>
  <w:style w:type="paragraph" w:styleId="Style48" w:customStyle="1">
    <w:name w:val="МОН"/>
    <w:basedOn w:val="Normal"/>
    <w:link w:val="afe"/>
    <w:qFormat/>
    <w:rsid w:val="00a00ecb"/>
    <w:pPr>
      <w:spacing w:lineRule="auto" w:line="360"/>
      <w:ind w:firstLine="709"/>
      <w:jc w:val="both"/>
    </w:pPr>
    <w:rPr>
      <w:sz w:val="28"/>
      <w:szCs w:val="20"/>
    </w:rPr>
  </w:style>
  <w:style w:type="paragraph" w:styleId="Style61" w:customStyle="1">
    <w:name w:val="Style6"/>
    <w:basedOn w:val="Normal"/>
    <w:uiPriority w:val="99"/>
    <w:qFormat/>
    <w:rsid w:val="00a00ecb"/>
    <w:pPr>
      <w:widowControl w:val="false"/>
      <w:spacing w:lineRule="exact" w:line="411"/>
      <w:ind w:firstLine="691"/>
      <w:jc w:val="both"/>
    </w:pPr>
    <w:rPr/>
  </w:style>
  <w:style w:type="paragraph" w:styleId="Style49">
    <w:name w:val="Title"/>
    <w:basedOn w:val="Normal"/>
    <w:link w:val="aff0"/>
    <w:qFormat/>
    <w:rsid w:val="00a00ecb"/>
    <w:pPr>
      <w:suppressAutoHyphens w:val="true"/>
      <w:ind w:firstLine="708"/>
      <w:jc w:val="center"/>
    </w:pPr>
    <w:rPr>
      <w:sz w:val="28"/>
      <w:lang w:eastAsia="ar-SA"/>
    </w:rPr>
  </w:style>
  <w:style w:type="paragraph" w:styleId="BodyTextIndent3">
    <w:name w:val="Body Text Indent 3"/>
    <w:basedOn w:val="Normal"/>
    <w:link w:val="35"/>
    <w:uiPriority w:val="99"/>
    <w:semiHidden/>
    <w:unhideWhenUsed/>
    <w:qFormat/>
    <w:rsid w:val="00a00ecb"/>
    <w:pPr>
      <w:spacing w:before="0" w:after="120"/>
      <w:ind w:left="283" w:hanging="0"/>
    </w:pPr>
    <w:rPr>
      <w:sz w:val="16"/>
      <w:szCs w:val="16"/>
    </w:rPr>
  </w:style>
  <w:style w:type="paragraph" w:styleId="S3" w:customStyle="1">
    <w:name w:val="s_3"/>
    <w:basedOn w:val="Normal"/>
    <w:qFormat/>
    <w:rsid w:val="00a00ecb"/>
    <w:pPr>
      <w:spacing w:beforeAutospacing="1" w:afterAutospacing="1"/>
      <w:jc w:val="center"/>
    </w:pPr>
    <w:rPr>
      <w:b/>
      <w:bCs/>
      <w:color w:val="000080"/>
      <w:sz w:val="23"/>
      <w:szCs w:val="23"/>
    </w:rPr>
  </w:style>
  <w:style w:type="paragraph" w:styleId="Style310" w:customStyle="1">
    <w:name w:val="Style3"/>
    <w:basedOn w:val="Normal"/>
    <w:uiPriority w:val="99"/>
    <w:qFormat/>
    <w:rsid w:val="00a00ecb"/>
    <w:pPr>
      <w:widowControl w:val="false"/>
      <w:spacing w:lineRule="exact" w:line="484"/>
      <w:ind w:firstLine="835"/>
      <w:jc w:val="both"/>
    </w:pPr>
    <w:rPr>
      <w:sz w:val="20"/>
    </w:rPr>
  </w:style>
  <w:style w:type="paragraph" w:styleId="BlockText">
    <w:name w:val="Block Text"/>
    <w:basedOn w:val="Normal"/>
    <w:semiHidden/>
    <w:qFormat/>
    <w:rsid w:val="00a00ecb"/>
    <w:pPr>
      <w:suppressAutoHyphens w:val="true"/>
      <w:spacing w:lineRule="auto" w:line="288"/>
      <w:ind w:left="140" w:right="-161" w:firstLine="700"/>
      <w:jc w:val="both"/>
    </w:pPr>
    <w:rPr>
      <w:sz w:val="28"/>
      <w:szCs w:val="28"/>
      <w:lang w:eastAsia="ar-SA"/>
    </w:rPr>
  </w:style>
  <w:style w:type="paragraph" w:styleId="S1" w:customStyle="1">
    <w:name w:val="s_1"/>
    <w:basedOn w:val="Normal"/>
    <w:qFormat/>
    <w:rsid w:val="00a00ecb"/>
    <w:pPr>
      <w:spacing w:beforeAutospacing="1" w:afterAutospacing="1"/>
      <w:ind w:firstLine="720"/>
    </w:pPr>
    <w:rPr/>
  </w:style>
  <w:style w:type="paragraph" w:styleId="Style410" w:customStyle="1">
    <w:name w:val="Style4"/>
    <w:basedOn w:val="Normal"/>
    <w:uiPriority w:val="99"/>
    <w:qFormat/>
    <w:rsid w:val="00a00ecb"/>
    <w:pPr>
      <w:widowControl w:val="false"/>
      <w:spacing w:lineRule="exact" w:line="312"/>
      <w:ind w:firstLine="710"/>
      <w:jc w:val="both"/>
    </w:pPr>
    <w:rPr>
      <w:rFonts w:eastAsia="Calibri"/>
    </w:rPr>
  </w:style>
  <w:style w:type="paragraph" w:styleId="Style71" w:customStyle="1">
    <w:name w:val="Style7"/>
    <w:basedOn w:val="Normal"/>
    <w:uiPriority w:val="99"/>
    <w:qFormat/>
    <w:rsid w:val="00a00ecb"/>
    <w:pPr>
      <w:widowControl w:val="false"/>
      <w:spacing w:lineRule="exact" w:line="485"/>
      <w:ind w:firstLine="701"/>
      <w:jc w:val="both"/>
    </w:pPr>
    <w:rPr/>
  </w:style>
  <w:style w:type="paragraph" w:styleId="Style231" w:customStyle="1">
    <w:name w:val="Style23"/>
    <w:basedOn w:val="Normal"/>
    <w:uiPriority w:val="99"/>
    <w:qFormat/>
    <w:rsid w:val="00a00ecb"/>
    <w:pPr>
      <w:widowControl w:val="false"/>
      <w:spacing w:lineRule="exact" w:line="485"/>
      <w:ind w:firstLine="566"/>
      <w:jc w:val="both"/>
    </w:pPr>
    <w:rPr>
      <w:rFonts w:ascii="Cambria" w:hAnsi="Cambria" w:eastAsia="" w:cs="" w:cstheme="minorBidi" w:eastAsiaTheme="minorEastAsia"/>
    </w:rPr>
  </w:style>
  <w:style w:type="paragraph" w:styleId="Style141" w:customStyle="1">
    <w:name w:val="Style14"/>
    <w:basedOn w:val="Normal"/>
    <w:uiPriority w:val="99"/>
    <w:qFormat/>
    <w:rsid w:val="00a00ecb"/>
    <w:pPr>
      <w:widowControl w:val="false"/>
      <w:spacing w:lineRule="exact" w:line="482"/>
      <w:ind w:firstLine="902"/>
      <w:jc w:val="both"/>
    </w:pPr>
    <w:rPr>
      <w:rFonts w:ascii="Cambria" w:hAnsi="Cambria" w:eastAsia="" w:cs="" w:cstheme="minorBidi" w:eastAsiaTheme="minorEastAsia"/>
    </w:rPr>
  </w:style>
  <w:style w:type="paragraph" w:styleId="Style191" w:customStyle="1">
    <w:name w:val="Style19"/>
    <w:basedOn w:val="Normal"/>
    <w:uiPriority w:val="99"/>
    <w:qFormat/>
    <w:rsid w:val="00a00ecb"/>
    <w:pPr>
      <w:widowControl w:val="false"/>
      <w:spacing w:lineRule="exact" w:line="480"/>
      <w:jc w:val="right"/>
    </w:pPr>
    <w:rPr>
      <w:rFonts w:ascii="Cambria" w:hAnsi="Cambria" w:eastAsia="" w:cs="" w:cstheme="minorBidi" w:eastAsiaTheme="minorEastAsia"/>
    </w:rPr>
  </w:style>
  <w:style w:type="paragraph" w:styleId="Style201" w:customStyle="1">
    <w:name w:val="Style20"/>
    <w:basedOn w:val="Normal"/>
    <w:uiPriority w:val="99"/>
    <w:qFormat/>
    <w:rsid w:val="00a00ecb"/>
    <w:pPr>
      <w:widowControl w:val="false"/>
      <w:spacing w:lineRule="exact" w:line="254"/>
      <w:jc w:val="center"/>
    </w:pPr>
    <w:rPr>
      <w:rFonts w:ascii="Cambria" w:hAnsi="Cambria" w:eastAsia="" w:cs="" w:cstheme="minorBidi" w:eastAsiaTheme="minorEastAsia"/>
    </w:rPr>
  </w:style>
  <w:style w:type="paragraph" w:styleId="Style241" w:customStyle="1">
    <w:name w:val="Style24"/>
    <w:basedOn w:val="Normal"/>
    <w:uiPriority w:val="99"/>
    <w:qFormat/>
    <w:rsid w:val="00a00ecb"/>
    <w:pPr>
      <w:widowControl w:val="false"/>
      <w:spacing w:lineRule="exact" w:line="482"/>
      <w:ind w:firstLine="576"/>
      <w:jc w:val="both"/>
    </w:pPr>
    <w:rPr>
      <w:rFonts w:ascii="Cambria" w:hAnsi="Cambria" w:eastAsia="" w:cs="" w:cstheme="minorBidi" w:eastAsiaTheme="minorEastAsia"/>
    </w:rPr>
  </w:style>
  <w:style w:type="paragraph" w:styleId="Style81" w:customStyle="1">
    <w:name w:val="Style8"/>
    <w:basedOn w:val="Normal"/>
    <w:uiPriority w:val="99"/>
    <w:qFormat/>
    <w:rsid w:val="00a00ecb"/>
    <w:pPr>
      <w:widowControl w:val="false"/>
      <w:spacing w:lineRule="exact" w:line="211"/>
    </w:pPr>
    <w:rPr/>
  </w:style>
  <w:style w:type="paragraph" w:styleId="Style111" w:customStyle="1">
    <w:name w:val="Style11"/>
    <w:basedOn w:val="Normal"/>
    <w:uiPriority w:val="99"/>
    <w:qFormat/>
    <w:rsid w:val="00a00ecb"/>
    <w:pPr>
      <w:widowControl w:val="false"/>
      <w:spacing w:lineRule="exact" w:line="429"/>
      <w:jc w:val="both"/>
    </w:pPr>
    <w:rPr/>
  </w:style>
  <w:style w:type="paragraph" w:styleId="Style291" w:customStyle="1">
    <w:name w:val="Style29"/>
    <w:basedOn w:val="Normal"/>
    <w:uiPriority w:val="99"/>
    <w:qFormat/>
    <w:rsid w:val="00a00ecb"/>
    <w:pPr>
      <w:widowControl w:val="false"/>
    </w:pPr>
    <w:rPr/>
  </w:style>
  <w:style w:type="paragraph" w:styleId="Style151" w:customStyle="1">
    <w:name w:val="Style15"/>
    <w:basedOn w:val="Normal"/>
    <w:uiPriority w:val="99"/>
    <w:qFormat/>
    <w:rsid w:val="00a00ecb"/>
    <w:pPr>
      <w:widowControl w:val="false"/>
    </w:pPr>
    <w:rPr/>
  </w:style>
  <w:style w:type="paragraph" w:styleId="ConsNonformat" w:customStyle="1">
    <w:name w:val="ConsNonformat"/>
    <w:uiPriority w:val="99"/>
    <w:qFormat/>
    <w:rsid w:val="00a00ec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77" w:customStyle="1">
    <w:name w:val="Style77"/>
    <w:basedOn w:val="Normal"/>
    <w:uiPriority w:val="99"/>
    <w:qFormat/>
    <w:rsid w:val="00a00ecb"/>
    <w:pPr>
      <w:widowControl w:val="false"/>
      <w:spacing w:lineRule="exact" w:line="217"/>
      <w:ind w:firstLine="490"/>
      <w:jc w:val="both"/>
    </w:pPr>
    <w:rPr/>
  </w:style>
  <w:style w:type="paragraph" w:styleId="ConsPlusTitle1" w:customStyle="1">
    <w:name w:val="ConsPlusTitle"/>
    <w:qFormat/>
    <w:rsid w:val="00a00ecb"/>
    <w:pPr>
      <w:widowControl w:val="false"/>
      <w:bidi w:val="0"/>
      <w:spacing w:lineRule="auto" w:line="240" w:before="0" w:after="0"/>
      <w:jc w:val="left"/>
    </w:pPr>
    <w:rPr>
      <w:rFonts w:ascii="Calibri" w:hAnsi="Calibri" w:eastAsia="Times New Roman" w:cs="Calibri" w:asciiTheme="minorHAnsi" w:hAnsiTheme="minorHAnsi"/>
      <w:b/>
      <w:bCs/>
      <w:color w:val="auto"/>
      <w:kern w:val="0"/>
      <w:sz w:val="24"/>
      <w:szCs w:val="22"/>
      <w:lang w:eastAsia="ru-RU" w:val="ru-RU" w:bidi="ar-SA"/>
    </w:rPr>
  </w:style>
  <w:style w:type="paragraph" w:styleId="Style50" w:customStyle="1">
    <w:name w:val="Письмо"/>
    <w:basedOn w:val="Normal"/>
    <w:qFormat/>
    <w:rsid w:val="00a00ecb"/>
    <w:pPr>
      <w:spacing w:lineRule="exact" w:line="320"/>
      <w:ind w:firstLine="720"/>
      <w:jc w:val="both"/>
    </w:pPr>
    <w:rPr>
      <w:rFonts w:eastAsia="Calibri"/>
      <w:sz w:val="28"/>
      <w:szCs w:val="20"/>
    </w:rPr>
  </w:style>
  <w:style w:type="paragraph" w:styleId="18" w:customStyle="1">
    <w:name w:val="Абзац списка1"/>
    <w:basedOn w:val="Normal"/>
    <w:qFormat/>
    <w:rsid w:val="00a00ecb"/>
    <w:pPr>
      <w:spacing w:lineRule="auto" w:line="276" w:before="0" w:after="200"/>
      <w:ind w:left="720" w:hanging="0"/>
      <w:contextualSpacing/>
    </w:pPr>
    <w:rPr>
      <w:rFonts w:ascii="Calibri" w:hAnsi="Calibri"/>
      <w:sz w:val="22"/>
      <w:szCs w:val="22"/>
      <w:lang w:eastAsia="en-US"/>
    </w:rPr>
  </w:style>
  <w:style w:type="paragraph" w:styleId="19" w:customStyle="1">
    <w:name w:val="Знак Знак1 Знак"/>
    <w:basedOn w:val="Normal"/>
    <w:semiHidden/>
    <w:qFormat/>
    <w:rsid w:val="00a00ecb"/>
    <w:pPr>
      <w:tabs>
        <w:tab w:val="left" w:pos="360" w:leader="none"/>
      </w:tabs>
      <w:spacing w:lineRule="exact" w:line="240" w:before="120" w:after="160"/>
      <w:ind w:left="0" w:hanging="0"/>
      <w:jc w:val="both"/>
    </w:pPr>
    <w:rPr>
      <w:rFonts w:ascii="Verdana" w:hAnsi="Verdana"/>
      <w:sz w:val="20"/>
      <w:szCs w:val="20"/>
      <w:lang w:val="en-US" w:eastAsia="en-US"/>
    </w:rPr>
  </w:style>
  <w:style w:type="paragraph" w:styleId="Style221" w:customStyle="1">
    <w:name w:val="Style22"/>
    <w:basedOn w:val="Normal"/>
    <w:uiPriority w:val="99"/>
    <w:qFormat/>
    <w:rsid w:val="00a00ecb"/>
    <w:pPr>
      <w:widowControl w:val="false"/>
    </w:pPr>
    <w:rPr>
      <w:rFonts w:eastAsia="" w:eastAsiaTheme="minorEastAsia"/>
    </w:rPr>
  </w:style>
  <w:style w:type="paragraph" w:styleId="Style261" w:customStyle="1">
    <w:name w:val="Style26"/>
    <w:basedOn w:val="Normal"/>
    <w:uiPriority w:val="99"/>
    <w:qFormat/>
    <w:rsid w:val="00a00ecb"/>
    <w:pPr>
      <w:widowControl w:val="false"/>
    </w:pPr>
    <w:rPr>
      <w:rFonts w:eastAsia="" w:eastAsiaTheme="minorEastAsia"/>
    </w:rPr>
  </w:style>
  <w:style w:type="paragraph" w:styleId="Style101" w:customStyle="1">
    <w:name w:val="Style10"/>
    <w:basedOn w:val="Normal"/>
    <w:uiPriority w:val="99"/>
    <w:qFormat/>
    <w:rsid w:val="00a00ecb"/>
    <w:pPr>
      <w:widowControl w:val="false"/>
      <w:jc w:val="both"/>
    </w:pPr>
    <w:rPr>
      <w:rFonts w:eastAsia="" w:eastAsiaTheme="minorEastAsia"/>
    </w:rPr>
  </w:style>
  <w:style w:type="paragraph" w:styleId="Style91" w:customStyle="1">
    <w:name w:val="Style9"/>
    <w:basedOn w:val="Normal"/>
    <w:uiPriority w:val="99"/>
    <w:qFormat/>
    <w:rsid w:val="00a00ecb"/>
    <w:pPr>
      <w:widowControl w:val="false"/>
      <w:spacing w:lineRule="exact" w:line="458"/>
      <w:ind w:firstLine="629"/>
      <w:jc w:val="both"/>
    </w:pPr>
    <w:rPr>
      <w:rFonts w:eastAsia="" w:eastAsiaTheme="minorEastAsia"/>
    </w:rPr>
  </w:style>
  <w:style w:type="paragraph" w:styleId="Style121" w:customStyle="1">
    <w:name w:val="Style12"/>
    <w:basedOn w:val="Normal"/>
    <w:uiPriority w:val="99"/>
    <w:qFormat/>
    <w:rsid w:val="00a00ecb"/>
    <w:pPr>
      <w:widowControl w:val="false"/>
    </w:pPr>
    <w:rPr>
      <w:rFonts w:eastAsia="" w:eastAsiaTheme="minorEastAsia"/>
    </w:rPr>
  </w:style>
  <w:style w:type="paragraph" w:styleId="ConsPlusTitlePage" w:customStyle="1">
    <w:name w:val="ConsPlusTitlePage"/>
    <w:qFormat/>
    <w:rsid w:val="00a00ecb"/>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Style52" w:customStyle="1">
    <w:name w:val="Подпись к таблице"/>
    <w:basedOn w:val="Normal"/>
    <w:link w:val="aff8"/>
    <w:qFormat/>
    <w:rsid w:val="00a00ecb"/>
    <w:pPr>
      <w:widowControl w:val="false"/>
      <w:shd w:val="clear" w:color="auto" w:fill="FFFFFF"/>
      <w:spacing w:lineRule="exact" w:line="230"/>
      <w:ind w:firstLine="720"/>
      <w:jc w:val="both"/>
    </w:pPr>
    <w:rPr>
      <w:rFonts w:ascii="Calibri" w:hAnsi="Calibri" w:asciiTheme="minorHAnsi" w:hAnsiTheme="minorHAnsi"/>
      <w:sz w:val="20"/>
      <w:szCs w:val="20"/>
      <w:lang w:eastAsia="en-US"/>
    </w:rPr>
  </w:style>
  <w:style w:type="paragraph" w:styleId="Style53" w:customStyle="1">
    <w:name w:val="Подпись к картинке"/>
    <w:basedOn w:val="Normal"/>
    <w:link w:val="affa"/>
    <w:qFormat/>
    <w:rsid w:val="00a00ecb"/>
    <w:pPr>
      <w:widowControl w:val="false"/>
      <w:shd w:val="clear" w:color="auto" w:fill="FFFFFF"/>
      <w:spacing w:lineRule="exact" w:line="278"/>
      <w:ind w:firstLine="100"/>
    </w:pPr>
    <w:rPr>
      <w:rFonts w:ascii="Calibri" w:hAnsi="Calibri" w:asciiTheme="minorHAnsi" w:hAnsiTheme="minorHAnsi"/>
      <w:b/>
      <w:bCs/>
      <w:i/>
      <w:iCs/>
      <w:sz w:val="23"/>
      <w:szCs w:val="23"/>
      <w:lang w:eastAsia="en-US"/>
    </w:rPr>
  </w:style>
  <w:style w:type="paragraph" w:styleId="29" w:customStyle="1">
    <w:name w:val="Основной текст (2)"/>
    <w:basedOn w:val="Normal"/>
    <w:link w:val="27"/>
    <w:qFormat/>
    <w:rsid w:val="00a00ecb"/>
    <w:pPr>
      <w:widowControl w:val="false"/>
      <w:shd w:val="clear" w:color="auto" w:fill="FFFFFF"/>
      <w:spacing w:lineRule="exact" w:line="322" w:before="0" w:after="60"/>
      <w:jc w:val="center"/>
    </w:pPr>
    <w:rPr>
      <w:rFonts w:ascii="Calibri" w:hAnsi="Calibri" w:asciiTheme="minorHAnsi" w:hAnsiTheme="minorHAnsi"/>
      <w:b/>
      <w:bCs/>
      <w:sz w:val="26"/>
      <w:szCs w:val="26"/>
      <w:lang w:eastAsia="en-US"/>
    </w:rPr>
  </w:style>
  <w:style w:type="paragraph" w:styleId="Annotationtext">
    <w:name w:val="annotation text"/>
    <w:basedOn w:val="Normal"/>
    <w:link w:val="afff"/>
    <w:uiPriority w:val="99"/>
    <w:semiHidden/>
    <w:unhideWhenUsed/>
    <w:qFormat/>
    <w:rsid w:val="0045571d"/>
    <w:pPr/>
    <w:rPr>
      <w:sz w:val="20"/>
      <w:szCs w:val="20"/>
    </w:rPr>
  </w:style>
  <w:style w:type="paragraph" w:styleId="Annotationsubject">
    <w:name w:val="annotation subject"/>
    <w:basedOn w:val="Annotationtext"/>
    <w:link w:val="afff1"/>
    <w:uiPriority w:val="99"/>
    <w:semiHidden/>
    <w:unhideWhenUsed/>
    <w:qFormat/>
    <w:rsid w:val="0045571d"/>
    <w:pPr/>
    <w:rPr>
      <w:b/>
      <w:bCs/>
    </w:rPr>
  </w:style>
  <w:style w:type="paragraph" w:styleId="Revision">
    <w:name w:val="Revision"/>
    <w:uiPriority w:val="99"/>
    <w:semiHidden/>
    <w:qFormat/>
    <w:rsid w:val="0045571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DocumentMap">
    <w:name w:val="Document Map"/>
    <w:basedOn w:val="Normal"/>
    <w:link w:val="afff4"/>
    <w:uiPriority w:val="99"/>
    <w:semiHidden/>
    <w:unhideWhenUsed/>
    <w:qFormat/>
    <w:rsid w:val="0045571d"/>
    <w:pPr/>
    <w:rPr>
      <w:rFonts w:ascii="Tahoma" w:hAnsi="Tahoma" w:cs="Tahoma"/>
      <w:sz w:val="16"/>
      <w:szCs w:val="16"/>
    </w:rPr>
  </w:style>
  <w:style w:type="paragraph" w:styleId="131" w:customStyle="1">
    <w:name w:val="Основной текст13"/>
    <w:basedOn w:val="Normal"/>
    <w:qFormat/>
    <w:rsid w:val="00af3829"/>
    <w:pPr>
      <w:widowControl w:val="false"/>
      <w:shd w:val="clear" w:color="auto" w:fill="FFFFFF"/>
      <w:spacing w:lineRule="exact" w:line="283"/>
      <w:ind w:hanging="2020"/>
      <w:jc w:val="center"/>
    </w:pPr>
    <w:rPr>
      <w:color w:val="000000"/>
      <w:sz w:val="26"/>
      <w:szCs w:val="26"/>
      <w:lang w:bidi="ru-RU"/>
    </w:rPr>
  </w:style>
  <w:style w:type="paragraph" w:styleId="102" w:customStyle="1">
    <w:name w:val="Основной текст (10)"/>
    <w:basedOn w:val="Normal"/>
    <w:link w:val="101"/>
    <w:qFormat/>
    <w:rsid w:val="00d941bf"/>
    <w:pPr>
      <w:widowControl w:val="false"/>
      <w:shd w:val="clear" w:color="auto" w:fill="FFFFFF"/>
      <w:spacing w:lineRule="exact" w:line="456"/>
      <w:jc w:val="both"/>
    </w:pPr>
    <w:rPr>
      <w:b/>
      <w:bCs/>
      <w:i/>
      <w:iCs/>
      <w:sz w:val="26"/>
      <w:szCs w:val="26"/>
      <w:lang w:eastAsia="en-US"/>
    </w:rPr>
  </w:style>
  <w:style w:type="paragraph" w:styleId="ConsPlusCell" w:customStyle="1">
    <w:name w:val="ConsPlusCell"/>
    <w:qFormat/>
    <w:rsid w:val="0095023d"/>
    <w:pPr>
      <w:widowControl/>
      <w:bidi w:val="0"/>
      <w:spacing w:lineRule="auto" w:line="240" w:before="0" w:after="0"/>
      <w:jc w:val="left"/>
    </w:pPr>
    <w:rPr>
      <w:rFonts w:ascii="Times New Roman" w:hAnsi="Times New Roman" w:eastAsia="Times New Roman" w:cs="Times New Roman"/>
      <w:color w:val="auto"/>
      <w:kern w:val="0"/>
      <w:sz w:val="28"/>
      <w:szCs w:val="28"/>
      <w:lang w:eastAsia="ru-RU" w:val="ru-RU" w:bidi="ar-SA"/>
    </w:rPr>
  </w:style>
  <w:style w:type="paragraph" w:styleId="210" w:customStyle="1">
    <w:name w:val="Подпись к картинке (2)"/>
    <w:basedOn w:val="Normal"/>
    <w:link w:val="2b"/>
    <w:qFormat/>
    <w:rsid w:val="00d55c8d"/>
    <w:pPr>
      <w:widowControl w:val="false"/>
      <w:shd w:val="clear" w:color="auto" w:fill="FFFFFF"/>
      <w:spacing w:lineRule="auto" w:before="0" w:after="120"/>
      <w:jc w:val="center"/>
    </w:pPr>
    <w:rPr>
      <w:b/>
      <w:bCs/>
      <w:spacing w:val="10"/>
      <w:sz w:val="18"/>
      <w:szCs w:val="18"/>
      <w:lang w:eastAsia="en-US"/>
    </w:rPr>
  </w:style>
  <w:style w:type="paragraph" w:styleId="HTMLPreformatted">
    <w:name w:val="HTML Preformatted"/>
    <w:basedOn w:val="Normal"/>
    <w:link w:val="HTML0"/>
    <w:uiPriority w:val="99"/>
    <w:semiHidden/>
    <w:unhideWhenUsed/>
    <w:qFormat/>
    <w:rsid w:val="00d27bb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54028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hyperlink" Target="http://www.feosreestr.ru/" TargetMode="External"/><Relationship Id="rId9" Type="http://schemas.openxmlformats.org/officeDocument/2006/relationships/hyperlink" Target="http://fmcspo.ru/" TargetMode="External"/><Relationship Id="rId10" Type="http://schemas.openxmlformats.org/officeDocument/2006/relationships/hyperlink" Target="http://spo.wil.ru/" TargetMode="External"/><Relationship Id="rId11" Type="http://schemas.openxmlformats.org/officeDocument/2006/relationships/footer" Target="footer7.xml"/><Relationship Id="rId12" Type="http://schemas.openxmlformats.org/officeDocument/2006/relationships/hyperlink" Target="http://www.meloman.ru/kids/concerts/?kids_age=1-3" TargetMode="External"/><Relationship Id="rId13" Type="http://schemas.openxmlformats.org/officeDocument/2006/relationships/hyperlink" Target="http://www.meloman.ru/kids/concerts/?kids_age=3-6" TargetMode="External"/><Relationship Id="rId14" Type="http://schemas.openxmlformats.org/officeDocument/2006/relationships/hyperlink" Target="http://www.meloman.ru/kids/concerts/?kids_age=6-9" TargetMode="External"/><Relationship Id="rId15" Type="http://schemas.openxmlformats.org/officeDocument/2006/relationships/hyperlink" Target="http://www.meloman.ru/kids/concerts/?kids_age=9-12" TargetMode="Externa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hyperlink" Target="http://www.telefon-doveria.ru/" TargetMode="External"/><Relationship Id="rId19" Type="http://schemas.openxmlformats.org/officeDocument/2006/relationships/hyperlink" Target="consultantplus://offline/ref=4FA992B59F725A780330F47FF739006C612C99433C23C8A4626DDFAE1CFB2A58BC5FA6E59F8027B0u0A2K" TargetMode="External"/><Relationship Id="rId20" Type="http://schemas.openxmlformats.org/officeDocument/2006/relationships/hyperlink" Target="consultantplus://offline/ref=4FA992B59F725A780330F47FF739006C612C9E4A3625C8A4626DDFAE1CFB2A58BC5FA6E59F8027B1u0ABK" TargetMode="External"/><Relationship Id="rId21" Type="http://schemas.openxmlformats.org/officeDocument/2006/relationships/hyperlink" Target="consultantplus://offline/ref=4FA992B59F725A780330F47FF739006C612C9F4A3720C8A4626DDFAE1CFB2A58BC5FA6E59F8027B0u0A2K" TargetMode="External"/><Relationship Id="rId22" Type="http://schemas.openxmlformats.org/officeDocument/2006/relationships/hyperlink" Target="consultantplus://offline/ref=E419163D878211DD63E1888A7D2105B521B475D1BA9D1D2AF6222001073ABAC7DE876CB4398AA9A777Y6N" TargetMode="Externa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hyperlink" Target="http://www.fcprc.ru/projects/hotline" TargetMode="External"/><Relationship Id="rId26" Type="http://schemas.openxmlformats.org/officeDocument/2006/relationships/hyperlink" Target="http://bdd-eor.edu.ru/" TargetMode="External"/><Relationship Id="rId27" Type="http://schemas.openxmlformats.org/officeDocument/2006/relationships/hyperlink" Target="https://pdd.fcp-pbdd.ru/view_doc.html?mode=default" TargetMode="External"/><Relationship Id="rId28" Type="http://schemas.openxmlformats.org/officeDocument/2006/relationships/hyperlink" Target="http://fcprc.ru/" TargetMode="External"/><Relationship Id="rId29" Type="http://schemas.openxmlformats.org/officeDocument/2006/relationships/hyperlink" Target="http://fcprc.ru/projects/value-of-life/method-docs" TargetMode="Externa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yperlink" Target="consultantplus://offline/ref=578D69790F5AEBC5C0AF851CEF9321C968073C69879170F32441119F7BRBO9I" TargetMode="External"/><Relationship Id="rId34" Type="http://schemas.openxmlformats.org/officeDocument/2006/relationships/footer" Target="footer15.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F5F5-E98B-4DD1-8A79-7E99D6FF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LibreOffice/6.0.5.2$Windows_X86_64 LibreOffice_project/54c8cbb85f300ac59db32fe8a675ff7683cd5a16</Application>
  <Pages>314</Pages>
  <Words>80106</Words>
  <Characters>555895</Characters>
  <CharactersWithSpaces>635533</CharactersWithSpaces>
  <Paragraphs>2464</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2018-12-19T15:08:00Z</dcterms:created>
  <dc:creator>ZherebtsovaON</dc:creator>
  <dc:description/>
  <dc:language>ru-RU</dc:language>
  <cp:lastModifiedBy/>
  <cp:lastPrinted>2018-11-07T04:58:00Z</cp:lastPrinted>
  <dcterms:modified xsi:type="dcterms:W3CDTF">2019-01-15T17:00:23Z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