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9921" w:type="dxa"/>
        <w:tblLayout w:type="fixed"/>
        <w:tblLook w:val="04A0" w:firstRow="1" w:lastRow="0" w:firstColumn="1" w:lastColumn="0" w:noHBand="0" w:noVBand="1"/>
      </w:tblPr>
      <w:tblGrid>
        <w:gridCol w:w="9921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9921" w:type="dxa"/>
            <w:textDirection w:val="lrTb"/>
            <w:noWrap w:val="false"/>
          </w:tcPr>
          <w:p>
            <w:pPr>
              <w:pStyle w:val="905"/>
              <w:jc w:val="center"/>
              <w:rPr>
                <w:color w:val="000000"/>
                <w:highlight w:val="none"/>
              </w:rPr>
            </w:pPr>
            <w:r>
              <w:rPr>
                <w:highlight w:val="none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19234" cy="929461"/>
                      <wp:effectExtent l="0" t="0" r="0" b="0"/>
                      <wp:docPr id="1" name="Графический объект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Графический объект1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3">
                                <a:alphaModFix/>
                                <a:lum/>
                              </a:blip>
                              <a:stretch/>
                            </pic:blipFill>
                            <pic:spPr bwMode="auto">
                              <a:xfrm>
                                <a:off x="0" y="0"/>
                                <a:ext cx="719233" cy="929461"/>
                              </a:xfrm>
                              <a:prstGeom prst="rect">
                                <a:avLst/>
                              </a:prstGeom>
                              <a:effectLst/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56.63pt;height:73.19pt;mso-wrap-distance-left:0.00pt;mso-wrap-distance-top:0.00pt;mso-wrap-distance-right:0.00pt;mso-wrap-distance-bottom:0.00pt;" stroked="false">
                      <v:path textboxrect="0,0,0,0"/>
                      <v:imagedata r:id="rId13" o:title=""/>
                    </v:shape>
                  </w:pict>
                </mc:Fallback>
              </mc:AlternateContent>
            </w: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  <w:p>
            <w:pPr>
              <w:pStyle w:val="905"/>
              <w:jc w:val="center"/>
              <w:rPr>
                <w:rFonts w:ascii="Times New Roman" w:hAnsi="Times New Roman"/>
                <w:color w:val="000000"/>
                <w:sz w:val="24"/>
                <w:szCs w:val="29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4"/>
                <w:szCs w:val="29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9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9"/>
                <w:highlight w:val="none"/>
              </w:rPr>
            </w:r>
          </w:p>
          <w:p>
            <w:pPr>
              <w:pStyle w:val="905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9"/>
                <w:highlight w:val="none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9"/>
                <w:highlight w:val="none"/>
              </w:rPr>
              <w:t xml:space="preserve">ПРАВИТЕЛЬСТВО КУРГАНСКОЙ ОБЛАСТИ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9"/>
                <w:highlight w:val="none"/>
              </w:rPr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9"/>
                <w:highlight w:val="none"/>
              </w:rPr>
            </w:r>
          </w:p>
          <w:p>
            <w:pPr>
              <w:pStyle w:val="905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9"/>
                <w:highlight w:val="none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9"/>
                <w:highlight w:val="none"/>
              </w:rPr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9"/>
                <w:highlight w:val="none"/>
              </w:rPr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9"/>
                <w:highlight w:val="none"/>
              </w:rPr>
            </w:r>
          </w:p>
          <w:p>
            <w:pPr>
              <w:pStyle w:val="905"/>
              <w:jc w:val="center"/>
              <w:rPr>
                <w:rFonts w:ascii="Times New Roman" w:hAnsi="Times New Roman"/>
                <w:b/>
                <w:bCs/>
                <w:color w:val="000000"/>
                <w:sz w:val="48"/>
                <w:szCs w:val="58"/>
                <w:highlight w:val="none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48"/>
                <w:szCs w:val="58"/>
                <w:highlight w:val="none"/>
              </w:rPr>
              <w:t xml:space="preserve">ПОСТАНОВЛЕНИЕ</w:t>
            </w:r>
            <w:r>
              <w:rPr>
                <w:rFonts w:ascii="Times New Roman" w:hAnsi="Times New Roman"/>
                <w:b/>
                <w:bCs/>
                <w:color w:val="000000"/>
                <w:sz w:val="48"/>
                <w:szCs w:val="58"/>
                <w:highlight w:val="none"/>
              </w:rPr>
            </w:r>
            <w:r>
              <w:rPr>
                <w:rFonts w:ascii="Times New Roman" w:hAnsi="Times New Roman"/>
                <w:b/>
                <w:bCs/>
                <w:color w:val="000000"/>
                <w:sz w:val="48"/>
                <w:szCs w:val="58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9921" w:type="dxa"/>
            <w:textDirection w:val="lrTb"/>
            <w:noWrap w:val="false"/>
          </w:tcPr>
          <w:p>
            <w:pPr>
              <w:pStyle w:val="912"/>
              <w:jc w:val="center"/>
              <w:rPr>
                <w:rFonts w:ascii="Times New Roman" w:hAnsi="Times New Roman"/>
                <w:color w:val="000000"/>
                <w:sz w:val="18"/>
                <w:szCs w:val="22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18"/>
                <w:szCs w:val="22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18"/>
                <w:szCs w:val="22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18"/>
                <w:szCs w:val="22"/>
                <w:highlight w:val="none"/>
              </w:rPr>
            </w:r>
          </w:p>
          <w:p>
            <w:pPr>
              <w:pStyle w:val="912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</w:rPr>
              <w:t xml:space="preserve">от </w:t>
            </w:r>
            <w:r>
              <w:rPr>
                <w:rFonts w:ascii="Times New Roman" w:hAnsi="Times New Roman"/>
                <w:color w:val="000000"/>
                <w:sz w:val="24"/>
                <w:szCs w:val="29"/>
                <w:highlight w:val="none"/>
              </w:rPr>
              <w:t xml:space="preserve">_____________________________ </w:t>
            </w:r>
            <w:r>
              <w:rPr>
                <w:rFonts w:ascii="Times New Roman" w:hAnsi="Times New Roman"/>
                <w:color w:val="000000"/>
                <w:highlight w:val="none"/>
              </w:rPr>
              <w:t xml:space="preserve">№ </w:t>
            </w:r>
            <w:r>
              <w:rPr>
                <w:rFonts w:ascii="Times New Roman" w:hAnsi="Times New Roman"/>
                <w:color w:val="000000"/>
                <w:sz w:val="24"/>
                <w:szCs w:val="29"/>
                <w:highlight w:val="none"/>
              </w:rPr>
              <w:t xml:space="preserve">________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  <w:p>
            <w:pPr>
              <w:pStyle w:val="912"/>
              <w:ind w:left="5" w:right="-9" w:firstLine="1365"/>
              <w:rPr>
                <w:rFonts w:ascii="Times New Roman" w:hAnsi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highlight w:val="none"/>
              </w:rPr>
              <w:t xml:space="preserve">г. Курган</w:t>
            </w:r>
            <w:r>
              <w:rPr>
                <w:rFonts w:ascii="Times New Roman" w:hAnsi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  <w:highlight w:val="none"/>
              </w:rPr>
            </w:r>
          </w:p>
        </w:tc>
      </w:tr>
      <w:tr>
        <w:tblPrEx/>
        <w:trPr>
          <w:trHeight w:val="736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21" w:type="dxa"/>
            <w:textDirection w:val="lrTb"/>
            <w:noWrap w:val="false"/>
          </w:tcPr>
          <w:p>
            <w:pPr>
              <w:pStyle w:val="912"/>
              <w:rPr>
                <w:sz w:val="26"/>
                <w:szCs w:val="26"/>
                <w:highlight w:val="none"/>
              </w:rPr>
            </w:pPr>
            <w:r>
              <w:rPr>
                <w:sz w:val="26"/>
                <w:szCs w:val="26"/>
                <w:highlight w:val="none"/>
              </w:rPr>
            </w:r>
            <w:r>
              <w:rPr>
                <w:sz w:val="26"/>
                <w:szCs w:val="26"/>
                <w:highlight w:val="none"/>
              </w:rPr>
            </w:r>
            <w:r>
              <w:rPr>
                <w:sz w:val="26"/>
                <w:szCs w:val="26"/>
                <w:highlight w:val="none"/>
              </w:rPr>
            </w:r>
          </w:p>
        </w:tc>
      </w:tr>
      <w:tr>
        <w:tblPrEx/>
        <w:trPr>
          <w:trHeight w:val="582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1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rFonts w:ascii="Arial" w:hAnsi="Arial" w:cs="Arial"/>
                <w:b/>
                <w:bCs/>
                <w:sz w:val="26"/>
                <w:szCs w:val="26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cs="Arial"/>
                <w:b/>
                <w:bCs/>
                <w:sz w:val="26"/>
                <w:szCs w:val="26"/>
                <w:highlight w:val="none"/>
              </w:rPr>
              <w:t xml:space="preserve">Об утверждении Порядка расходования средств на реализацию мероприятий, направленных на повышение эффективности службы занятости Курганской области</w:t>
            </w:r>
            <w:r>
              <w:rPr>
                <w:rFonts w:ascii="Arial" w:hAnsi="Arial" w:cs="Arial"/>
                <w:b/>
                <w:bCs/>
                <w:sz w:val="26"/>
                <w:szCs w:val="26"/>
                <w:highlight w:val="none"/>
              </w:rPr>
              <w:t xml:space="preserve">, </w:t>
            </w:r>
            <w:r>
              <w:rPr>
                <w:rFonts w:ascii="Arial" w:hAnsi="Arial" w:cs="Arial"/>
                <w:b/>
                <w:bCs/>
                <w:sz w:val="26"/>
                <w:szCs w:val="26"/>
                <w:highlight w:val="none"/>
              </w:rPr>
              <w:t xml:space="preserve">в рамках ф</w:t>
            </w:r>
            <w:r>
              <w:rPr>
                <w:rFonts w:ascii="Arial" w:hAnsi="Arial" w:cs="Arial"/>
                <w:b/>
                <w:bCs/>
                <w:sz w:val="26"/>
                <w:szCs w:val="26"/>
                <w:highlight w:val="none"/>
              </w:rPr>
              <w:t xml:space="preserve">едерального проекта «Управление рынком труда» национального </w:t>
            </w:r>
            <w:r>
              <w:rPr>
                <w:rFonts w:ascii="Arial" w:hAnsi="Arial" w:cs="Arial"/>
                <w:b/>
                <w:bCs/>
                <w:sz w:val="26"/>
                <w:szCs w:val="26"/>
                <w:highlight w:val="none"/>
              </w:rPr>
              <w:t xml:space="preserve">проекта «Кадры»</w:t>
            </w:r>
            <w:r>
              <w:rPr>
                <w:rFonts w:ascii="Arial" w:hAnsi="Arial" w:cs="Arial"/>
                <w:b/>
                <w:bCs/>
                <w:sz w:val="26"/>
                <w:szCs w:val="26"/>
                <w:highlight w:val="none"/>
                <w14:ligatures w14:val="none"/>
              </w:rPr>
            </w:r>
            <w:r>
              <w:rPr>
                <w:rFonts w:ascii="Arial" w:hAnsi="Arial" w:cs="Arial"/>
                <w:b/>
                <w:bCs/>
                <w:sz w:val="26"/>
                <w:szCs w:val="26"/>
                <w:highlight w:val="none"/>
                <w14:ligatures w14:val="none"/>
              </w:rPr>
            </w:r>
          </w:p>
        </w:tc>
      </w:tr>
      <w:tr>
        <w:tblPrEx/>
        <w:trPr>
          <w:trHeight w:val="567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1" w:type="dxa"/>
            <w:textDirection w:val="lrTb"/>
            <w:noWrap w:val="false"/>
          </w:tcPr>
          <w:p>
            <w:pPr>
              <w:pStyle w:val="905"/>
              <w:contextualSpacing/>
              <w:rPr>
                <w:sz w:val="26"/>
                <w:szCs w:val="26"/>
                <w:highlight w:val="none"/>
              </w:rPr>
            </w:pPr>
            <w:r>
              <w:rPr>
                <w:sz w:val="26"/>
                <w:szCs w:val="26"/>
                <w:highlight w:val="none"/>
              </w:rPr>
            </w:r>
            <w:r>
              <w:rPr>
                <w:sz w:val="26"/>
                <w:szCs w:val="26"/>
                <w:highlight w:val="none"/>
              </w:rPr>
            </w:r>
            <w:r>
              <w:rPr>
                <w:sz w:val="26"/>
                <w:szCs w:val="26"/>
                <w:highlight w:val="none"/>
              </w:rPr>
            </w:r>
          </w:p>
        </w:tc>
      </w:tr>
    </w:tbl>
    <w:p>
      <w:pPr>
        <w:pStyle w:val="918"/>
        <w:ind w:left="0" w:right="0" w:firstLine="709"/>
        <w:jc w:val="both"/>
        <w:spacing w:after="0" w:line="240" w:lineRule="auto"/>
        <w:rPr>
          <w:rFonts w:ascii="Arial" w:hAnsi="Arial" w:cs="Arial"/>
          <w:sz w:val="26"/>
          <w:szCs w:val="26"/>
          <w:highlight w:val="none"/>
          <w14:ligatures w14:val="none"/>
        </w:rPr>
      </w:pPr>
      <w:r>
        <w:rPr>
          <w:rFonts w:ascii="Arial" w:hAnsi="Arial" w:cs="Arial"/>
          <w:sz w:val="26"/>
          <w:szCs w:val="26"/>
          <w:highlight w:val="none"/>
        </w:rPr>
        <w:t xml:space="preserve">В соответствии </w:t>
      </w:r>
      <w:r>
        <w:rPr>
          <w:rFonts w:ascii="Arial" w:hAnsi="Arial" w:cs="Arial"/>
          <w:sz w:val="26"/>
          <w:szCs w:val="26"/>
          <w:highlight w:val="none"/>
        </w:rPr>
        <w:t xml:space="preserve">с</w:t>
      </w:r>
      <w:r>
        <w:rPr>
          <w:rFonts w:ascii="Arial" w:hAnsi="Arial" w:cs="Arial"/>
          <w:sz w:val="26"/>
          <w:szCs w:val="26"/>
          <w:highlight w:val="none"/>
        </w:rPr>
        <w:t xml:space="preserve"> п</w:t>
      </w:r>
      <w:r>
        <w:rPr>
          <w:rFonts w:ascii="Arial" w:hAnsi="Arial" w:cs="Arial"/>
          <w:sz w:val="26"/>
          <w:szCs w:val="26"/>
          <w:highlight w:val="none"/>
        </w:rPr>
        <w:t xml:space="preserve">остановлением Правительства Российской Федерации от 15 апреля 2014 года</w:t>
      </w:r>
      <w:r>
        <w:rPr>
          <w:rFonts w:ascii="Arial" w:hAnsi="Arial" w:cs="Arial"/>
          <w:sz w:val="26"/>
          <w:szCs w:val="26"/>
          <w:highlight w:val="none"/>
        </w:rPr>
        <w:t xml:space="preserve"> № 298 «Об утверждении государственной программы Российской Федерации «Сод</w:t>
      </w:r>
      <w:r>
        <w:rPr>
          <w:rFonts w:ascii="Arial" w:hAnsi="Arial" w:cs="Arial"/>
          <w:sz w:val="26"/>
          <w:szCs w:val="26"/>
          <w:highlight w:val="none"/>
        </w:rPr>
        <w:t xml:space="preserve">ействие занятости насел</w:t>
      </w:r>
      <w:r>
        <w:rPr>
          <w:rFonts w:ascii="Arial" w:hAnsi="Arial" w:cs="Arial"/>
          <w:sz w:val="26"/>
          <w:szCs w:val="26"/>
          <w:highlight w:val="none"/>
        </w:rPr>
        <w:t xml:space="preserve">ения</w:t>
      </w:r>
      <w:r>
        <w:rPr>
          <w:rFonts w:ascii="Arial" w:hAnsi="Arial" w:cs="Arial"/>
          <w:sz w:val="26"/>
          <w:szCs w:val="26"/>
          <w:highlight w:val="none"/>
        </w:rPr>
        <w:t xml:space="preserve">», приказом Министерства труда и социальной защиты Российской Федерации</w:t>
      </w:r>
      <w:r>
        <w:rPr>
          <w:rFonts w:ascii="Arial" w:hAnsi="Arial" w:cs="Arial"/>
          <w:sz w:val="26"/>
          <w:szCs w:val="26"/>
          <w:highlight w:val="none"/>
        </w:rPr>
        <w:t xml:space="preserve"> от 16 марта 2023 года № 156 «Об утверждении Стандарта организации деятельности органов службы занятости населения в субъектах Российской Федерации</w:t>
      </w:r>
      <w:r>
        <w:rPr>
          <w:rFonts w:ascii="Arial" w:hAnsi="Arial" w:cs="Arial"/>
          <w:sz w:val="26"/>
          <w:szCs w:val="26"/>
          <w:highlight w:val="none"/>
        </w:rPr>
        <w:t xml:space="preserve">», </w:t>
      </w:r>
      <w:r>
        <w:rPr>
          <w:rFonts w:ascii="Arial" w:hAnsi="Arial" w:cs="Arial"/>
          <w:sz w:val="26"/>
          <w:szCs w:val="26"/>
          <w:highlight w:val="none"/>
        </w:rPr>
        <w:t xml:space="preserve">постановлением Правительства Курганской области</w:t>
      </w:r>
      <w:r>
        <w:rPr>
          <w:rFonts w:ascii="Arial" w:hAnsi="Arial" w:cs="Arial"/>
          <w:sz w:val="26"/>
          <w:szCs w:val="26"/>
          <w:highlight w:val="none"/>
        </w:rPr>
        <w:t xml:space="preserve"> </w:t>
      </w:r>
      <w:r>
        <w:rPr>
          <w:rFonts w:ascii="Arial" w:hAnsi="Arial" w:cs="Arial"/>
          <w:sz w:val="26"/>
          <w:szCs w:val="26"/>
          <w:highlight w:val="none"/>
        </w:rPr>
        <w:t xml:space="preserve">от 29 декабря 2023 года № 449 «О государственной программе Курганской области «Содействие занятости населения Курганской области»</w:t>
      </w:r>
      <w:r>
        <w:rPr>
          <w:rFonts w:ascii="Arial" w:hAnsi="Arial" w:cs="Arial"/>
          <w:sz w:val="26"/>
          <w:szCs w:val="26"/>
          <w:highlight w:val="none"/>
        </w:rPr>
        <w:t xml:space="preserve"> Правительство Курганской области ПОСТАНОВЛЯЕТ:</w:t>
      </w:r>
      <w:r>
        <w:rPr>
          <w:rFonts w:ascii="Arial" w:hAnsi="Arial" w:cs="Arial"/>
          <w:sz w:val="26"/>
          <w:szCs w:val="26"/>
          <w:highlight w:val="none"/>
          <w14:ligatures w14:val="none"/>
        </w:rPr>
      </w:r>
      <w:r>
        <w:rPr>
          <w:rFonts w:ascii="Arial" w:hAnsi="Arial" w:cs="Arial"/>
          <w:sz w:val="26"/>
          <w:szCs w:val="26"/>
          <w:highlight w:val="none"/>
          <w14:ligatures w14:val="none"/>
        </w:rPr>
      </w:r>
    </w:p>
    <w:p>
      <w:pPr>
        <w:pStyle w:val="918"/>
        <w:ind w:left="0" w:right="0" w:firstLine="709"/>
        <w:jc w:val="both"/>
        <w:spacing w:after="0" w:line="240" w:lineRule="auto"/>
        <w:rPr>
          <w:rFonts w:ascii="Arial" w:hAnsi="Arial" w:cs="Arial"/>
          <w:sz w:val="26"/>
          <w:szCs w:val="26"/>
          <w:highlight w:val="none"/>
          <w14:ligatures w14:val="none"/>
        </w:rPr>
      </w:pPr>
      <w:r>
        <w:rPr>
          <w:rFonts w:ascii="Arial" w:hAnsi="Arial" w:cs="Arial"/>
          <w:sz w:val="26"/>
          <w:szCs w:val="26"/>
          <w:highlight w:val="none"/>
        </w:rPr>
        <w:t xml:space="preserve">1. </w:t>
      </w:r>
      <w:r>
        <w:rPr>
          <w:rFonts w:ascii="Arial" w:hAnsi="Arial" w:cs="Arial"/>
          <w:sz w:val="26"/>
          <w:szCs w:val="26"/>
          <w:highlight w:val="none"/>
        </w:rPr>
        <w:t xml:space="preserve">Утвердить </w:t>
      </w:r>
      <w:r>
        <w:rPr>
          <w:rFonts w:ascii="Arial" w:hAnsi="Arial" w:cs="Arial"/>
          <w:sz w:val="26"/>
          <w:szCs w:val="26"/>
          <w:highlight w:val="none"/>
        </w:rPr>
        <w:t xml:space="preserve">Порядок расходования средств на реализацию мероприятий, </w:t>
      </w:r>
      <w:r>
        <w:rPr>
          <w:rFonts w:ascii="Arial" w:hAnsi="Arial" w:cs="Arial"/>
          <w:sz w:val="26"/>
          <w:szCs w:val="26"/>
          <w:highlight w:val="none"/>
        </w:rPr>
        <w:t xml:space="preserve">направленных на повышение эффективности службы занятости Курганской области</w:t>
      </w:r>
      <w:r>
        <w:rPr>
          <w:rFonts w:ascii="Arial" w:hAnsi="Arial" w:cs="Arial"/>
          <w:sz w:val="26"/>
          <w:szCs w:val="26"/>
          <w:highlight w:val="none"/>
        </w:rPr>
        <w:t xml:space="preserve">, </w:t>
      </w:r>
      <w:r>
        <w:rPr>
          <w:rFonts w:ascii="Arial" w:hAnsi="Arial" w:cs="Arial"/>
          <w:sz w:val="26"/>
          <w:szCs w:val="26"/>
          <w:highlight w:val="none"/>
        </w:rPr>
        <w:t xml:space="preserve">в рамках ф</w:t>
      </w:r>
      <w:r>
        <w:rPr>
          <w:rFonts w:ascii="Arial" w:hAnsi="Arial" w:cs="Arial"/>
          <w:sz w:val="26"/>
          <w:szCs w:val="26"/>
          <w:highlight w:val="none"/>
        </w:rPr>
        <w:t xml:space="preserve">едерального проекта «Управление рынком труда» национального </w:t>
      </w:r>
      <w:r>
        <w:rPr>
          <w:rFonts w:ascii="Arial" w:hAnsi="Arial" w:cs="Arial"/>
          <w:sz w:val="26"/>
          <w:szCs w:val="26"/>
          <w:highlight w:val="none"/>
        </w:rPr>
        <w:t xml:space="preserve">проекта «Кадры»</w:t>
      </w:r>
      <w:r>
        <w:rPr>
          <w:rFonts w:ascii="Arial" w:hAnsi="Arial" w:cs="Arial"/>
          <w:sz w:val="26"/>
          <w:szCs w:val="26"/>
          <w:highlight w:val="none"/>
        </w:rPr>
        <w:t xml:space="preserve"> </w:t>
      </w:r>
      <w:r>
        <w:rPr>
          <w:rFonts w:ascii="Arial" w:hAnsi="Arial" w:cs="Arial"/>
          <w:sz w:val="26"/>
          <w:szCs w:val="26"/>
          <w:highlight w:val="none"/>
        </w:rPr>
        <w:t xml:space="preserve">согласно приложению к настоящему пос</w:t>
      </w:r>
      <w:r>
        <w:rPr>
          <w:rFonts w:ascii="Arial" w:hAnsi="Arial" w:cs="Arial"/>
          <w:sz w:val="26"/>
          <w:szCs w:val="26"/>
          <w:highlight w:val="none"/>
        </w:rPr>
        <w:t xml:space="preserve">тановлению</w:t>
      </w:r>
      <w:r>
        <w:rPr>
          <w:rFonts w:ascii="Arial" w:hAnsi="Arial" w:cs="Arial"/>
          <w:sz w:val="26"/>
          <w:szCs w:val="26"/>
          <w:highlight w:val="none"/>
        </w:rPr>
        <w:t xml:space="preserve">.</w:t>
      </w:r>
      <w:r>
        <w:rPr>
          <w:rFonts w:ascii="Arial" w:hAnsi="Arial" w:cs="Arial"/>
          <w:sz w:val="26"/>
          <w:szCs w:val="26"/>
          <w:highlight w:val="none"/>
          <w14:ligatures w14:val="none"/>
        </w:rPr>
      </w:r>
      <w:r>
        <w:rPr>
          <w:rFonts w:ascii="Arial" w:hAnsi="Arial" w:cs="Arial"/>
          <w:sz w:val="26"/>
          <w:szCs w:val="26"/>
          <w:highlight w:val="none"/>
          <w14:ligatures w14:val="none"/>
        </w:rPr>
      </w:r>
    </w:p>
    <w:p>
      <w:pPr>
        <w:pStyle w:val="918"/>
        <w:ind w:left="0" w:right="0" w:firstLine="709"/>
        <w:jc w:val="both"/>
        <w:spacing w:after="0" w:line="240" w:lineRule="auto"/>
        <w:rPr>
          <w:rFonts w:ascii="Arial" w:hAnsi="Arial" w:cs="Arial"/>
          <w:sz w:val="26"/>
          <w:szCs w:val="26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/>
          <w:sz w:val="26"/>
          <w:szCs w:val="26"/>
          <w:highlight w:val="none"/>
        </w:rPr>
        <w:t xml:space="preserve">2. Опубликовать настоящее пос</w:t>
      </w:r>
      <w:r>
        <w:rPr>
          <w:rFonts w:ascii="Arial" w:hAnsi="Arial" w:cs="Arial"/>
          <w:sz w:val="26"/>
          <w:szCs w:val="26"/>
          <w:highlight w:val="none"/>
        </w:rPr>
        <w:t xml:space="preserve">та</w:t>
      </w:r>
      <w:r>
        <w:rPr>
          <w:rFonts w:ascii="Arial" w:hAnsi="Arial" w:cs="Arial"/>
          <w:sz w:val="26"/>
          <w:szCs w:val="26"/>
          <w:highlight w:val="none"/>
        </w:rPr>
        <w:t xml:space="preserve">новление в установленном порядке.</w:t>
      </w:r>
      <w:r>
        <w:rPr>
          <w:rFonts w:ascii="Arial" w:hAnsi="Arial" w:cs="Arial"/>
          <w:sz w:val="26"/>
          <w:szCs w:val="26"/>
          <w:highlight w:val="none"/>
          <w14:ligatures w14:val="none"/>
        </w:rPr>
      </w:r>
      <w:r>
        <w:rPr>
          <w:rFonts w:ascii="Arial" w:hAnsi="Arial" w:cs="Arial"/>
          <w:sz w:val="26"/>
          <w:szCs w:val="26"/>
          <w:highlight w:val="none"/>
          <w14:ligatures w14:val="none"/>
        </w:rPr>
      </w:r>
    </w:p>
    <w:p>
      <w:pPr>
        <w:pStyle w:val="918"/>
        <w:ind w:left="0" w:right="0" w:firstLine="709"/>
        <w:jc w:val="both"/>
        <w:spacing w:after="0" w:line="240" w:lineRule="auto"/>
        <w:rPr>
          <w:rFonts w:ascii="Arial" w:hAnsi="Arial" w:cs="Arial"/>
          <w:sz w:val="26"/>
          <w:szCs w:val="26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/>
          <w:sz w:val="26"/>
          <w:szCs w:val="26"/>
          <w:highlight w:val="none"/>
        </w:rPr>
        <w:t xml:space="preserve">3. </w:t>
      </w:r>
      <w:r>
        <w:rPr>
          <w:rFonts w:ascii="Arial" w:hAnsi="Arial" w:cs="Arial"/>
          <w:sz w:val="26"/>
          <w:szCs w:val="26"/>
          <w:highlight w:val="none"/>
        </w:rPr>
        <w:t xml:space="preserve">Контроль</w:t>
      </w:r>
      <w:r>
        <w:rPr>
          <w:rFonts w:ascii="Arial" w:hAnsi="Arial" w:cs="Arial"/>
          <w:sz w:val="26"/>
          <w:szCs w:val="26"/>
          <w:highlight w:val="none"/>
        </w:rPr>
        <w:t xml:space="preserve"> за</w:t>
      </w:r>
      <w:r>
        <w:rPr>
          <w:rFonts w:ascii="Arial" w:hAnsi="Arial" w:cs="Arial"/>
          <w:sz w:val="26"/>
          <w:szCs w:val="26"/>
          <w:highlight w:val="none"/>
        </w:rPr>
        <w:t xml:space="preserve"> выполнением настоящего постановления возложить на заместителя Губернатора Курганской о</w:t>
      </w:r>
      <w:r>
        <w:rPr>
          <w:rFonts w:ascii="Arial" w:hAnsi="Arial" w:cs="Arial"/>
          <w:sz w:val="26"/>
          <w:szCs w:val="26"/>
          <w:highlight w:val="none"/>
        </w:rPr>
        <w:t xml:space="preserve">бласти по социальной политике.</w:t>
      </w:r>
      <w:r>
        <w:rPr>
          <w:rFonts w:ascii="Arial" w:hAnsi="Arial" w:cs="Arial"/>
          <w:sz w:val="26"/>
          <w:szCs w:val="26"/>
          <w:highlight w:val="none"/>
          <w14:ligatures w14:val="none"/>
        </w:rPr>
      </w:r>
      <w:r>
        <w:rPr>
          <w:rFonts w:ascii="Arial" w:hAnsi="Arial" w:cs="Arial"/>
          <w:sz w:val="26"/>
          <w:szCs w:val="26"/>
          <w:highlight w:val="none"/>
          <w14:ligatures w14:val="none"/>
        </w:rPr>
      </w:r>
    </w:p>
    <w:tbl>
      <w:tblPr>
        <w:tblW w:w="9921" w:type="dxa"/>
        <w:tblLayout w:type="fixed"/>
        <w:tblLook w:val="04A0" w:firstRow="1" w:lastRow="0" w:firstColumn="1" w:lastColumn="0" w:noHBand="0" w:noVBand="1"/>
      </w:tblPr>
      <w:tblGrid>
        <w:gridCol w:w="2443"/>
        <w:gridCol w:w="5519"/>
        <w:gridCol w:w="1959"/>
      </w:tblGrid>
      <w:tr>
        <w:tblPrEx/>
        <w:trPr>
          <w:trHeight w:val="621"/>
        </w:trPr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1" w:type="dxa"/>
            <w:textDirection w:val="lrTb"/>
            <w:noWrap w:val="false"/>
          </w:tcPr>
          <w:p>
            <w:pPr>
              <w:pStyle w:val="905"/>
              <w:rPr>
                <w:sz w:val="26"/>
                <w:szCs w:val="26"/>
                <w:highlight w:val="none"/>
              </w:rPr>
            </w:pPr>
            <w:r>
              <w:rPr>
                <w:sz w:val="26"/>
                <w:szCs w:val="26"/>
                <w:highlight w:val="none"/>
              </w:rPr>
            </w:r>
            <w:r>
              <w:rPr>
                <w:sz w:val="26"/>
                <w:szCs w:val="26"/>
                <w:highlight w:val="none"/>
              </w:rPr>
            </w:r>
            <w:r>
              <w:rPr>
                <w:sz w:val="26"/>
                <w:szCs w:val="26"/>
                <w:highlight w:val="none"/>
              </w:rPr>
            </w:r>
          </w:p>
          <w:p>
            <w:pPr>
              <w:pStyle w:val="905"/>
              <w:rPr>
                <w:sz w:val="26"/>
                <w:szCs w:val="26"/>
                <w:highlight w:val="none"/>
              </w:rPr>
            </w:pPr>
            <w:r>
              <w:rPr>
                <w:sz w:val="26"/>
                <w:szCs w:val="26"/>
                <w:highlight w:val="none"/>
              </w:rPr>
            </w:r>
            <w:r>
              <w:rPr>
                <w:sz w:val="26"/>
                <w:szCs w:val="26"/>
                <w:highlight w:val="none"/>
              </w:rPr>
            </w:r>
            <w:r>
              <w:rPr>
                <w:sz w:val="26"/>
                <w:szCs w:val="26"/>
                <w:highlight w:val="none"/>
              </w:rPr>
            </w:r>
          </w:p>
          <w:p>
            <w:pPr>
              <w:pStyle w:val="905"/>
              <w:rPr>
                <w:sz w:val="26"/>
                <w:szCs w:val="26"/>
                <w:highlight w:val="none"/>
              </w:rPr>
            </w:pPr>
            <w:r>
              <w:rPr>
                <w:sz w:val="26"/>
                <w:szCs w:val="26"/>
                <w:highlight w:val="none"/>
              </w:rPr>
            </w:r>
            <w:r>
              <w:rPr>
                <w:sz w:val="26"/>
                <w:szCs w:val="26"/>
                <w:highlight w:val="none"/>
              </w:rPr>
            </w:r>
            <w:r>
              <w:rPr>
                <w:sz w:val="26"/>
                <w:szCs w:val="26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43" w:type="dxa"/>
            <w:textDirection w:val="lrTb"/>
            <w:noWrap w:val="false"/>
          </w:tcPr>
          <w:p>
            <w:pPr>
              <w:pStyle w:val="905"/>
              <w:jc w:val="center"/>
              <w:rPr>
                <w:sz w:val="26"/>
                <w:szCs w:val="26"/>
                <w:highlight w:val="none"/>
              </w:rPr>
            </w:pPr>
            <w:r>
              <w:rPr>
                <w:sz w:val="26"/>
                <w:szCs w:val="26"/>
                <w:highlight w:val="none"/>
              </w:rPr>
              <w:t xml:space="preserve">Губернатор</w:t>
            </w:r>
            <w:r>
              <w:rPr>
                <w:sz w:val="26"/>
                <w:szCs w:val="26"/>
                <w:highlight w:val="none"/>
              </w:rPr>
            </w:r>
            <w:r>
              <w:rPr>
                <w:sz w:val="26"/>
                <w:szCs w:val="26"/>
                <w:highlight w:val="none"/>
              </w:rPr>
            </w:r>
          </w:p>
          <w:p>
            <w:pPr>
              <w:pStyle w:val="905"/>
              <w:jc w:val="center"/>
              <w:rPr>
                <w:sz w:val="26"/>
                <w:szCs w:val="26"/>
                <w:highlight w:val="none"/>
              </w:rPr>
            </w:pPr>
            <w:r>
              <w:rPr>
                <w:sz w:val="26"/>
                <w:szCs w:val="26"/>
                <w:highlight w:val="none"/>
              </w:rPr>
              <w:t xml:space="preserve">Курганской области</w:t>
            </w:r>
            <w:r>
              <w:rPr>
                <w:sz w:val="26"/>
                <w:szCs w:val="26"/>
                <w:highlight w:val="none"/>
              </w:rPr>
            </w:r>
            <w:r>
              <w:rPr>
                <w:sz w:val="26"/>
                <w:szCs w:val="26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19" w:type="dxa"/>
            <w:textDirection w:val="lrTb"/>
            <w:noWrap w:val="false"/>
          </w:tcPr>
          <w:p>
            <w:pPr>
              <w:pStyle w:val="905"/>
              <w:jc w:val="center"/>
              <w:rPr>
                <w:sz w:val="26"/>
                <w:szCs w:val="26"/>
                <w:highlight w:val="none"/>
              </w:rPr>
            </w:pPr>
            <w:r>
              <w:rPr>
                <w:sz w:val="26"/>
                <w:szCs w:val="26"/>
                <w:highlight w:val="none"/>
              </w:rPr>
            </w:r>
            <w:r>
              <w:rPr>
                <w:sz w:val="26"/>
                <w:szCs w:val="26"/>
                <w:highlight w:val="none"/>
              </w:rPr>
            </w:r>
            <w:r>
              <w:rPr>
                <w:sz w:val="26"/>
                <w:szCs w:val="26"/>
                <w:highlight w:val="none"/>
              </w:rPr>
            </w:r>
          </w:p>
          <w:p>
            <w:pPr>
              <w:pStyle w:val="905"/>
              <w:jc w:val="center"/>
              <w:rPr>
                <w:sz w:val="26"/>
                <w:szCs w:val="26"/>
                <w:highlight w:val="none"/>
              </w:rPr>
            </w:pPr>
            <w:r>
              <w:rPr>
                <w:sz w:val="26"/>
                <w:szCs w:val="26"/>
                <w:highlight w:val="none"/>
              </w:rPr>
            </w:r>
            <w:r>
              <w:rPr>
                <w:sz w:val="26"/>
                <w:szCs w:val="26"/>
                <w:highlight w:val="none"/>
              </w:rPr>
            </w:r>
            <w:r>
              <w:rPr>
                <w:sz w:val="26"/>
                <w:szCs w:val="26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59" w:type="dxa"/>
            <w:textDirection w:val="lrTb"/>
            <w:noWrap w:val="false"/>
          </w:tcPr>
          <w:p>
            <w:pPr>
              <w:pStyle w:val="905"/>
              <w:rPr>
                <w:sz w:val="26"/>
                <w:szCs w:val="26"/>
                <w:highlight w:val="none"/>
              </w:rPr>
            </w:pPr>
            <w:r>
              <w:rPr>
                <w:sz w:val="26"/>
                <w:szCs w:val="26"/>
                <w:highlight w:val="none"/>
              </w:rPr>
            </w:r>
            <w:r>
              <w:rPr>
                <w:sz w:val="26"/>
                <w:szCs w:val="26"/>
                <w:highlight w:val="none"/>
              </w:rPr>
            </w:r>
            <w:r>
              <w:rPr>
                <w:sz w:val="26"/>
                <w:szCs w:val="26"/>
                <w:highlight w:val="none"/>
              </w:rPr>
            </w:r>
          </w:p>
          <w:p>
            <w:pPr>
              <w:pStyle w:val="905"/>
              <w:jc w:val="right"/>
              <w:rPr>
                <w:sz w:val="26"/>
                <w:szCs w:val="26"/>
                <w:highlight w:val="none"/>
              </w:rPr>
            </w:pPr>
            <w:r>
              <w:rPr>
                <w:sz w:val="26"/>
                <w:szCs w:val="26"/>
                <w:highlight w:val="none"/>
              </w:rPr>
              <w:t xml:space="preserve">В.М. Шумков</w:t>
            </w:r>
            <w:r>
              <w:rPr>
                <w:sz w:val="26"/>
                <w:szCs w:val="26"/>
                <w:highlight w:val="none"/>
              </w:rPr>
            </w:r>
            <w:r>
              <w:rPr>
                <w:sz w:val="26"/>
                <w:szCs w:val="26"/>
                <w:highlight w:val="none"/>
              </w:rPr>
            </w:r>
          </w:p>
        </w:tc>
      </w:tr>
    </w:tbl>
    <w:p>
      <w:pPr>
        <w:pStyle w:val="917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pStyle w:val="917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pStyle w:val="917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pStyle w:val="905"/>
        <w:rPr>
          <w:highlight w:val="none"/>
        </w:rPr>
      </w:pPr>
      <w:r>
        <w:rPr>
          <w:szCs w:val="20"/>
          <w:highlight w:val="none"/>
        </w:rPr>
        <w:t xml:space="preserve">Смирных</w:t>
      </w:r>
      <w:r>
        <w:rPr>
          <w:szCs w:val="20"/>
          <w:highlight w:val="none"/>
        </w:rPr>
        <w:t xml:space="preserve"> Иван Владимирович</w:t>
      </w:r>
      <w:r>
        <w:rPr>
          <w:highlight w:val="none"/>
        </w:rPr>
      </w:r>
    </w:p>
    <w:p>
      <w:pPr>
        <w:pStyle w:val="905"/>
        <w:rPr>
          <w:sz w:val="26"/>
          <w:szCs w:val="26"/>
          <w:highlight w:val="none"/>
        </w:rPr>
      </w:pPr>
      <w:r>
        <w:rPr>
          <w:szCs w:val="20"/>
          <w:highlight w:val="none"/>
        </w:rPr>
        <w:t xml:space="preserve">(3522) 44-17-70</w:t>
      </w: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pStyle w:val="905"/>
        <w:ind w:left="4961" w:right="21" w:hanging="4"/>
        <w:pageBreakBefore/>
        <w:rPr>
          <w:rFonts w:cs="Arial"/>
          <w:sz w:val="26"/>
          <w:szCs w:val="26"/>
          <w:highlight w:val="none"/>
        </w:rPr>
      </w:pPr>
      <w:r>
        <w:rPr>
          <w:rFonts w:cs="Arial"/>
          <w:sz w:val="26"/>
          <w:szCs w:val="26"/>
          <w:highlight w:val="none"/>
        </w:rPr>
        <w:t xml:space="preserve">Приложение к постановлению</w:t>
      </w:r>
      <w:r>
        <w:rPr>
          <w:rFonts w:cs="Arial"/>
          <w:sz w:val="26"/>
          <w:szCs w:val="26"/>
          <w:highlight w:val="none"/>
        </w:rPr>
      </w:r>
      <w:r>
        <w:rPr>
          <w:rFonts w:cs="Arial"/>
          <w:sz w:val="26"/>
          <w:szCs w:val="26"/>
          <w:highlight w:val="none"/>
        </w:rPr>
      </w:r>
    </w:p>
    <w:p>
      <w:pPr>
        <w:pStyle w:val="905"/>
        <w:ind w:left="4961" w:right="21" w:hanging="4"/>
        <w:rPr>
          <w:rFonts w:cs="Arial"/>
          <w:sz w:val="26"/>
          <w:szCs w:val="26"/>
          <w:highlight w:val="none"/>
        </w:rPr>
      </w:pPr>
      <w:r>
        <w:rPr>
          <w:rFonts w:cs="Arial"/>
          <w:sz w:val="26"/>
          <w:szCs w:val="26"/>
          <w:highlight w:val="none"/>
        </w:rPr>
        <w:t xml:space="preserve">Правительства Курганской области</w:t>
      </w:r>
      <w:r>
        <w:rPr>
          <w:rFonts w:cs="Arial"/>
          <w:sz w:val="26"/>
          <w:szCs w:val="26"/>
          <w:highlight w:val="none"/>
        </w:rPr>
      </w:r>
      <w:r>
        <w:rPr>
          <w:rFonts w:cs="Arial"/>
          <w:sz w:val="26"/>
          <w:szCs w:val="26"/>
          <w:highlight w:val="none"/>
        </w:rPr>
      </w:r>
    </w:p>
    <w:p>
      <w:pPr>
        <w:pStyle w:val="905"/>
        <w:ind w:left="4961" w:right="21" w:hanging="4"/>
        <w:rPr>
          <w:rFonts w:cs="Arial"/>
          <w:sz w:val="26"/>
          <w:szCs w:val="26"/>
          <w:highlight w:val="none"/>
        </w:rPr>
      </w:pPr>
      <w:r>
        <w:rPr>
          <w:rFonts w:cs="Arial"/>
          <w:sz w:val="26"/>
          <w:szCs w:val="26"/>
          <w:highlight w:val="none"/>
        </w:rPr>
        <w:t xml:space="preserve">от «____» _________ 2025 года № ____</w:t>
      </w:r>
      <w:r>
        <w:rPr>
          <w:rFonts w:cs="Arial"/>
          <w:sz w:val="26"/>
          <w:szCs w:val="26"/>
          <w:highlight w:val="none"/>
        </w:rPr>
      </w:r>
      <w:r>
        <w:rPr>
          <w:rFonts w:cs="Arial"/>
          <w:sz w:val="26"/>
          <w:szCs w:val="26"/>
          <w:highlight w:val="none"/>
        </w:rPr>
      </w:r>
    </w:p>
    <w:p>
      <w:pPr>
        <w:pStyle w:val="917"/>
        <w:ind w:left="4961" w:right="21" w:hanging="4"/>
        <w:rPr>
          <w:sz w:val="26"/>
          <w:szCs w:val="26"/>
          <w:highlight w:val="none"/>
        </w:rPr>
      </w:pPr>
      <w:r>
        <w:rPr>
          <w:sz w:val="26"/>
          <w:szCs w:val="26"/>
          <w:highlight w:val="none"/>
        </w:rPr>
        <w:t xml:space="preserve">«</w:t>
      </w:r>
      <w:r>
        <w:rPr>
          <w:rFonts w:ascii="Arial" w:hAnsi="Arial" w:cs="Arial"/>
          <w:sz w:val="26"/>
          <w:szCs w:val="26"/>
          <w:highlight w:val="none"/>
        </w:rPr>
        <w:t xml:space="preserve">Порядок расходования средств на реализацию мероприятий, </w:t>
      </w:r>
      <w:r>
        <w:rPr>
          <w:rFonts w:ascii="Arial" w:hAnsi="Arial" w:cs="Arial"/>
          <w:sz w:val="26"/>
          <w:szCs w:val="26"/>
          <w:highlight w:val="none"/>
        </w:rPr>
        <w:t xml:space="preserve">направленных на повышение эффективности службы занятости Курганской области</w:t>
      </w:r>
      <w:r>
        <w:rPr>
          <w:rFonts w:ascii="Arial" w:hAnsi="Arial" w:cs="Arial"/>
          <w:sz w:val="26"/>
          <w:szCs w:val="26"/>
          <w:highlight w:val="none"/>
        </w:rPr>
        <w:t xml:space="preserve">, </w:t>
      </w:r>
      <w:r>
        <w:rPr>
          <w:rFonts w:ascii="Arial" w:hAnsi="Arial" w:cs="Arial"/>
          <w:sz w:val="26"/>
          <w:szCs w:val="26"/>
          <w:highlight w:val="none"/>
        </w:rPr>
        <w:t xml:space="preserve">в рамках ф</w:t>
      </w:r>
      <w:r>
        <w:rPr>
          <w:rFonts w:ascii="Arial" w:hAnsi="Arial" w:cs="Arial"/>
          <w:sz w:val="26"/>
          <w:szCs w:val="26"/>
          <w:highlight w:val="none"/>
        </w:rPr>
        <w:t xml:space="preserve">едерального проекта «Управление рынком труда» национального </w:t>
      </w:r>
      <w:r>
        <w:rPr>
          <w:rFonts w:ascii="Arial" w:hAnsi="Arial" w:cs="Arial"/>
          <w:sz w:val="26"/>
          <w:szCs w:val="26"/>
          <w:highlight w:val="none"/>
        </w:rPr>
        <w:t xml:space="preserve">проекта «Кадры»</w:t>
      </w: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pStyle w:val="905"/>
        <w:ind w:right="21" w:firstLine="708"/>
        <w:rPr>
          <w:rFonts w:cs="Arial"/>
          <w:sz w:val="24"/>
          <w:highlight w:val="none"/>
        </w:rPr>
      </w:pPr>
      <w:r>
        <w:rPr>
          <w:rFonts w:cs="Arial"/>
          <w:sz w:val="24"/>
          <w:highlight w:val="none"/>
        </w:rPr>
      </w:r>
      <w:r>
        <w:rPr>
          <w:rFonts w:cs="Arial"/>
          <w:sz w:val="24"/>
          <w:highlight w:val="none"/>
        </w:rPr>
      </w:r>
      <w:r>
        <w:rPr>
          <w:rFonts w:cs="Arial"/>
          <w:sz w:val="24"/>
          <w:highlight w:val="none"/>
        </w:rPr>
      </w:r>
    </w:p>
    <w:p>
      <w:pPr>
        <w:pStyle w:val="905"/>
        <w:ind w:right="21" w:firstLine="708"/>
        <w:rPr>
          <w:rFonts w:cs="Arial"/>
          <w:sz w:val="24"/>
          <w:highlight w:val="none"/>
        </w:rPr>
      </w:pPr>
      <w:r>
        <w:rPr>
          <w:rFonts w:cs="Arial"/>
          <w:sz w:val="24"/>
          <w:highlight w:val="none"/>
        </w:rPr>
      </w:r>
      <w:r>
        <w:rPr>
          <w:rFonts w:cs="Arial"/>
          <w:sz w:val="24"/>
          <w:highlight w:val="none"/>
        </w:rPr>
      </w:r>
      <w:r>
        <w:rPr>
          <w:rFonts w:cs="Arial"/>
          <w:sz w:val="24"/>
          <w:highlight w:val="none"/>
        </w:rPr>
      </w:r>
    </w:p>
    <w:p>
      <w:pPr>
        <w:pStyle w:val="904"/>
        <w:jc w:val="center"/>
        <w:rPr>
          <w:rFonts w:cs="Arial"/>
          <w:b/>
          <w:bCs/>
          <w:sz w:val="26"/>
          <w:szCs w:val="2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2"/>
          <w:right w:val="none" w:color="000000" w:sz="4" w:space="0"/>
        </w:pBdr>
      </w:pPr>
      <w:r>
        <w:rPr>
          <w:rFonts w:cs="Arial"/>
          <w:b/>
          <w:bCs/>
          <w:sz w:val="26"/>
          <w:szCs w:val="26"/>
          <w:highlight w:val="none"/>
        </w:rPr>
      </w:r>
      <w:r>
        <w:rPr>
          <w:rFonts w:ascii="Arial" w:hAnsi="Arial" w:cs="Arial"/>
          <w:b/>
          <w:bCs/>
          <w:sz w:val="26"/>
          <w:szCs w:val="26"/>
          <w:highlight w:val="none"/>
        </w:rPr>
        <w:t xml:space="preserve">Порядок расходования средств на реализацию мероприятий, </w:t>
      </w:r>
      <w:r>
        <w:rPr>
          <w:rFonts w:ascii="Arial" w:hAnsi="Arial" w:cs="Arial"/>
          <w:b/>
          <w:bCs/>
          <w:sz w:val="26"/>
          <w:szCs w:val="26"/>
          <w:highlight w:val="none"/>
        </w:rPr>
        <w:t xml:space="preserve">направленных на повышение эффективности службы занятости Курганской области</w:t>
      </w:r>
      <w:r>
        <w:rPr>
          <w:rFonts w:ascii="Arial" w:hAnsi="Arial" w:cs="Arial"/>
          <w:b/>
          <w:bCs/>
          <w:sz w:val="26"/>
          <w:szCs w:val="26"/>
          <w:highlight w:val="none"/>
        </w:rPr>
        <w:t xml:space="preserve">, </w:t>
      </w:r>
      <w:r>
        <w:rPr>
          <w:rFonts w:ascii="Arial" w:hAnsi="Arial" w:cs="Arial"/>
          <w:b/>
          <w:bCs/>
          <w:sz w:val="26"/>
          <w:szCs w:val="26"/>
          <w:highlight w:val="none"/>
        </w:rPr>
        <w:t xml:space="preserve">в рамках ф</w:t>
      </w:r>
      <w:r>
        <w:rPr>
          <w:rFonts w:ascii="Arial" w:hAnsi="Arial" w:cs="Arial"/>
          <w:b/>
          <w:bCs/>
          <w:sz w:val="26"/>
          <w:szCs w:val="26"/>
          <w:highlight w:val="none"/>
        </w:rPr>
        <w:t xml:space="preserve">едерального проекта «Управление рынком труда» национального </w:t>
      </w:r>
      <w:r>
        <w:rPr>
          <w:rFonts w:ascii="Arial" w:hAnsi="Arial" w:cs="Arial"/>
          <w:b/>
          <w:bCs/>
          <w:sz w:val="26"/>
          <w:szCs w:val="26"/>
          <w:highlight w:val="none"/>
        </w:rPr>
        <w:t xml:space="preserve">проекта «Кадры»</w:t>
      </w:r>
      <w:r>
        <w:rPr>
          <w:rFonts w:cs="Arial"/>
          <w:b/>
          <w:bCs/>
          <w:sz w:val="26"/>
          <w:szCs w:val="26"/>
          <w:highlight w:val="none"/>
        </w:rPr>
      </w:r>
      <w:r>
        <w:rPr>
          <w:rFonts w:cs="Arial"/>
          <w:b/>
          <w:bCs/>
          <w:sz w:val="26"/>
          <w:szCs w:val="26"/>
          <w:highlight w:val="none"/>
        </w:rPr>
      </w:r>
    </w:p>
    <w:p>
      <w:pPr>
        <w:pStyle w:val="904"/>
        <w:jc w:val="center"/>
        <w:rPr>
          <w:rFonts w:cs="Arial"/>
          <w:b/>
          <w:bCs/>
          <w:sz w:val="26"/>
          <w:szCs w:val="2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cs="Arial"/>
          <w:b/>
          <w:bCs/>
          <w:sz w:val="26"/>
          <w:szCs w:val="26"/>
          <w:highlight w:val="none"/>
        </w:rPr>
      </w:r>
      <w:r>
        <w:rPr>
          <w:rFonts w:cs="Arial"/>
          <w:b/>
          <w:bCs/>
          <w:sz w:val="26"/>
          <w:szCs w:val="26"/>
          <w:highlight w:val="none"/>
        </w:rPr>
      </w:r>
      <w:r>
        <w:rPr>
          <w:rFonts w:cs="Arial"/>
          <w:b/>
          <w:bCs/>
          <w:sz w:val="26"/>
          <w:szCs w:val="26"/>
          <w:highlight w:val="none"/>
        </w:rPr>
      </w:r>
    </w:p>
    <w:p>
      <w:pPr>
        <w:pStyle w:val="904"/>
        <w:ind w:firstLine="15"/>
        <w:tabs>
          <w:tab w:val="left" w:pos="1065" w:leader="none"/>
        </w:tabs>
        <w:rPr>
          <w:rFonts w:eastAsia="Arial" w:cs="Arial"/>
          <w:sz w:val="26"/>
          <w:szCs w:val="2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Arial" w:cs="Arial"/>
          <w:sz w:val="26"/>
          <w:szCs w:val="26"/>
          <w:highlight w:val="none"/>
        </w:rPr>
      </w:r>
      <w:r>
        <w:rPr>
          <w:rFonts w:eastAsia="Arial" w:cs="Arial"/>
          <w:sz w:val="26"/>
          <w:szCs w:val="26"/>
          <w:highlight w:val="none"/>
        </w:rPr>
      </w:r>
      <w:r>
        <w:rPr>
          <w:rFonts w:eastAsia="Arial" w:cs="Arial"/>
          <w:sz w:val="26"/>
          <w:szCs w:val="26"/>
          <w:highlight w:val="none"/>
        </w:rPr>
      </w:r>
    </w:p>
    <w:p>
      <w:pPr>
        <w:pStyle w:val="904"/>
        <w:contextualSpacing w:val="0"/>
        <w:ind w:left="0" w:right="0" w:firstLine="709"/>
        <w:jc w:val="both"/>
        <w:tabs>
          <w:tab w:val="left" w:pos="1065" w:leader="none"/>
        </w:tabs>
        <w:rPr>
          <w:rFonts w:ascii="Arial" w:hAnsi="Arial" w:cs="Arial"/>
          <w:sz w:val="26"/>
          <w:szCs w:val="26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eastAsia="Arial" w:cs="Arial"/>
          <w:sz w:val="26"/>
          <w:szCs w:val="26"/>
          <w:highlight w:val="none"/>
        </w:rPr>
        <w:t xml:space="preserve">1. </w:t>
      </w:r>
      <w:r>
        <w:rPr>
          <w:rFonts w:ascii="Arial" w:hAnsi="Arial" w:cs="Arial"/>
          <w:sz w:val="26"/>
          <w:szCs w:val="26"/>
          <w:highlight w:val="none"/>
        </w:rPr>
        <w:t xml:space="preserve">Порядок расходования средств на реализацию мероприятий, </w:t>
      </w:r>
      <w:r>
        <w:rPr>
          <w:rFonts w:ascii="Arial" w:hAnsi="Arial" w:cs="Arial"/>
          <w:sz w:val="26"/>
          <w:szCs w:val="26"/>
          <w:highlight w:val="none"/>
        </w:rPr>
        <w:t xml:space="preserve">направленных на повышение эффективности службы занятости Курганской области</w:t>
      </w:r>
      <w:r>
        <w:rPr>
          <w:rFonts w:ascii="Arial" w:hAnsi="Arial" w:cs="Arial"/>
          <w:sz w:val="26"/>
          <w:szCs w:val="26"/>
          <w:highlight w:val="none"/>
        </w:rPr>
        <w:t xml:space="preserve">, </w:t>
      </w:r>
      <w:r>
        <w:rPr>
          <w:rFonts w:ascii="Arial" w:hAnsi="Arial" w:cs="Arial"/>
          <w:sz w:val="26"/>
          <w:szCs w:val="26"/>
          <w:highlight w:val="none"/>
        </w:rPr>
        <w:t xml:space="preserve">в рамках ф</w:t>
      </w:r>
      <w:r>
        <w:rPr>
          <w:rFonts w:ascii="Arial" w:hAnsi="Arial" w:cs="Arial"/>
          <w:sz w:val="26"/>
          <w:szCs w:val="26"/>
          <w:highlight w:val="none"/>
        </w:rPr>
        <w:t xml:space="preserve">едерального проекта «Управление рынком труда» наци</w:t>
      </w:r>
      <w:r>
        <w:rPr>
          <w:rFonts w:ascii="Arial" w:hAnsi="Arial" w:cs="Arial"/>
          <w:sz w:val="26"/>
          <w:szCs w:val="26"/>
          <w:highlight w:val="none"/>
        </w:rPr>
        <w:t xml:space="preserve">онального </w:t>
      </w:r>
      <w:r>
        <w:rPr>
          <w:rFonts w:ascii="Arial" w:hAnsi="Arial" w:cs="Arial"/>
          <w:sz w:val="26"/>
          <w:szCs w:val="26"/>
          <w:highlight w:val="none"/>
        </w:rPr>
        <w:t xml:space="preserve">проекта «Кадры»</w:t>
      </w:r>
      <w:r>
        <w:rPr>
          <w:rFonts w:ascii="Arial" w:hAnsi="Arial" w:cs="Arial"/>
          <w:sz w:val="26"/>
          <w:szCs w:val="26"/>
          <w:highlight w:val="none"/>
        </w:rPr>
        <w:t xml:space="preserve">(далее - Порядок), определяет порядок и условия расх</w:t>
      </w:r>
      <w:r>
        <w:rPr>
          <w:rFonts w:ascii="Arial" w:hAnsi="Arial" w:cs="Arial"/>
          <w:sz w:val="26"/>
          <w:szCs w:val="26"/>
          <w:highlight w:val="none"/>
        </w:rPr>
        <w:t xml:space="preserve">одования средств на реализацию мероприятий, направленных на повышение эффективности службы занятости в рамках </w:t>
      </w:r>
      <w:r>
        <w:rPr>
          <w:rFonts w:ascii="Arial" w:hAnsi="Arial" w:cs="Arial"/>
          <w:sz w:val="26"/>
          <w:szCs w:val="26"/>
          <w:highlight w:val="none"/>
        </w:rPr>
        <w:t xml:space="preserve">федерального проекта «Управление рынком труда» национального </w:t>
      </w:r>
      <w:r>
        <w:rPr>
          <w:rFonts w:ascii="Arial" w:hAnsi="Arial" w:cs="Arial"/>
          <w:sz w:val="26"/>
          <w:szCs w:val="26"/>
          <w:highlight w:val="none"/>
        </w:rPr>
        <w:t xml:space="preserve">проекта «Кадры»</w:t>
      </w:r>
      <w:r>
        <w:rPr>
          <w:rFonts w:ascii="Arial" w:hAnsi="Arial" w:cs="Arial"/>
          <w:sz w:val="26"/>
          <w:szCs w:val="26"/>
          <w:highlight w:val="none"/>
        </w:rPr>
        <w:t xml:space="preserve"> (далее – мероприятия), в том числе предоставляемых в виде субсидии </w:t>
      </w:r>
      <w:r>
        <w:rPr>
          <w:rFonts w:ascii="Arial" w:hAnsi="Arial" w:cs="Arial"/>
          <w:sz w:val="26"/>
          <w:szCs w:val="26"/>
          <w:highlight w:val="none"/>
        </w:rPr>
        <w:t xml:space="preserve">из федерального бюджета </w:t>
      </w:r>
      <w:r>
        <w:rPr>
          <w:rFonts w:ascii="Arial" w:hAnsi="Arial" w:cs="Arial"/>
          <w:sz w:val="26"/>
          <w:szCs w:val="26"/>
          <w:highlight w:val="none"/>
        </w:rPr>
        <w:t xml:space="preserve">бюджету Курганской области в целях софинансирования расходных обязательств Курганской области, возникающих при реализации регионального проекта «Управление рынком труда (Курганская область)», обеспечивающего достижение целей, показателей и результатов феде</w:t>
      </w:r>
      <w:r>
        <w:rPr>
          <w:rFonts w:ascii="Arial" w:hAnsi="Arial" w:cs="Arial"/>
          <w:sz w:val="26"/>
          <w:szCs w:val="26"/>
          <w:highlight w:val="none"/>
        </w:rPr>
        <w:t xml:space="preserve">рального проекта «Управление рынком труда», входящего в состав национального проекта «Кадры».</w:t>
      </w:r>
      <w:r>
        <w:rPr>
          <w:rFonts w:ascii="Arial" w:hAnsi="Arial" w:cs="Arial"/>
          <w:sz w:val="26"/>
          <w:szCs w:val="26"/>
          <w:highlight w:val="none"/>
          <w14:ligatures w14:val="none"/>
        </w:rPr>
      </w:r>
      <w:r>
        <w:rPr>
          <w:rFonts w:ascii="Arial" w:hAnsi="Arial" w:cs="Arial"/>
          <w:sz w:val="26"/>
          <w:szCs w:val="26"/>
          <w:highlight w:val="none"/>
          <w14:ligatures w14:val="none"/>
        </w:rPr>
      </w:r>
    </w:p>
    <w:p>
      <w:pPr>
        <w:pStyle w:val="904"/>
        <w:contextualSpacing w:val="0"/>
        <w:ind w:left="0" w:right="0" w:firstLine="709"/>
        <w:jc w:val="both"/>
        <w:tabs>
          <w:tab w:val="left" w:pos="1065" w:leader="none"/>
        </w:tabs>
        <w:rPr>
          <w:rFonts w:ascii="Arial" w:hAnsi="Arial" w:cs="Arial"/>
          <w:sz w:val="24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Arial" w:hAnsi="Arial" w:cs="Arial"/>
          <w:sz w:val="26"/>
          <w:szCs w:val="26"/>
          <w:highlight w:val="none"/>
        </w:rPr>
        <w:t xml:space="preserve">2. Финансовое обеспечение расходов, связанных с реализацией мероприятий, осуществляется в пределах бюджетных ассигнований, предусмотренных законом Курганской области об областном бюджете на соответствующий финансовый год и плановый период.</w:t>
      </w:r>
      <w:r>
        <w:rPr>
          <w:rFonts w:ascii="Arial" w:hAnsi="Arial" w:cs="Arial"/>
          <w:sz w:val="24"/>
          <w:highlight w:val="none"/>
          <w14:ligatures w14:val="none"/>
        </w:rPr>
      </w:r>
      <w:r>
        <w:rPr>
          <w:rFonts w:ascii="Arial" w:hAnsi="Arial" w:cs="Arial"/>
          <w:sz w:val="24"/>
          <w:highlight w:val="none"/>
          <w14:ligatures w14:val="none"/>
        </w:rPr>
      </w:r>
    </w:p>
    <w:p>
      <w:pPr>
        <w:pStyle w:val="904"/>
        <w:contextualSpacing w:val="0"/>
        <w:ind w:left="0" w:right="0" w:firstLine="709"/>
        <w:jc w:val="both"/>
        <w:tabs>
          <w:tab w:val="left" w:pos="1065" w:leader="none"/>
        </w:tabs>
        <w:rPr>
          <w:rFonts w:ascii="Arial" w:hAnsi="Arial" w:cs="Arial"/>
          <w:sz w:val="24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Arial" w:hAnsi="Arial" w:cs="Arial"/>
          <w:sz w:val="26"/>
          <w:szCs w:val="26"/>
          <w:highlight w:val="none"/>
        </w:rPr>
        <w:t xml:space="preserve">3. Главным распорядителем средств областного бюджета, предусмотренных на реализацию мероприятий, является Департамент социальной по</w:t>
      </w:r>
      <w:r>
        <w:rPr>
          <w:rFonts w:ascii="Arial" w:hAnsi="Arial" w:cs="Arial"/>
          <w:sz w:val="26"/>
          <w:szCs w:val="26"/>
          <w:highlight w:val="none"/>
        </w:rPr>
        <w:t xml:space="preserve">литики Курганской области (далее – Департамент).</w:t>
      </w:r>
      <w:r>
        <w:rPr>
          <w:rFonts w:ascii="Arial" w:hAnsi="Arial" w:cs="Arial"/>
          <w:sz w:val="24"/>
          <w:highlight w:val="none"/>
          <w14:ligatures w14:val="none"/>
        </w:rPr>
      </w:r>
      <w:r>
        <w:rPr>
          <w:rFonts w:ascii="Arial" w:hAnsi="Arial" w:cs="Arial"/>
          <w:sz w:val="24"/>
          <w:highlight w:val="none"/>
          <w14:ligatures w14:val="none"/>
        </w:rPr>
      </w:r>
    </w:p>
    <w:p>
      <w:pPr>
        <w:pStyle w:val="904"/>
        <w:contextualSpacing w:val="0"/>
        <w:ind w:left="0" w:right="0" w:firstLine="709"/>
        <w:jc w:val="both"/>
        <w:tabs>
          <w:tab w:val="left" w:pos="1065" w:leader="none"/>
        </w:tabs>
        <w:rPr>
          <w:rFonts w:ascii="Arial" w:hAnsi="Arial" w:cs="Arial"/>
          <w:sz w:val="26"/>
          <w:szCs w:val="26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Arial" w:hAnsi="Arial" w:cs="Arial"/>
          <w:sz w:val="26"/>
          <w:szCs w:val="26"/>
          <w:highlight w:val="none"/>
        </w:rPr>
      </w:r>
      <w:r>
        <w:rPr>
          <w:rFonts w:ascii="Arial" w:hAnsi="Arial" w:cs="Arial"/>
          <w:sz w:val="26"/>
          <w:szCs w:val="26"/>
          <w:highlight w:val="none"/>
        </w:rPr>
        <w:t xml:space="preserve">4. </w:t>
      </w:r>
      <w:r>
        <w:rPr>
          <w:rFonts w:ascii="Arial" w:hAnsi="Arial" w:cs="Arial"/>
          <w:sz w:val="26"/>
          <w:szCs w:val="26"/>
          <w:highlight w:val="none"/>
        </w:rPr>
        <w:t xml:space="preserve">Расходование средств областного бюджета, предусмотренных на реализацию мероприятий, осуществляется </w:t>
      </w:r>
      <w:r>
        <w:rPr>
          <w:rFonts w:ascii="Arial" w:hAnsi="Arial" w:cs="Arial"/>
          <w:sz w:val="26"/>
          <w:szCs w:val="26"/>
          <w:highlight w:val="none"/>
        </w:rPr>
        <w:t xml:space="preserve">Г</w:t>
      </w:r>
      <w:r>
        <w:rPr>
          <w:rFonts w:ascii="Arial" w:hAnsi="Arial" w:cs="Arial"/>
          <w:sz w:val="26"/>
          <w:szCs w:val="26"/>
          <w:highlight w:val="none"/>
        </w:rPr>
        <w:t xml:space="preserve">осударственным казенным учреждением «Центр занятости населения Курганской области» (далее – центр заня</w:t>
      </w:r>
      <w:r>
        <w:rPr>
          <w:rFonts w:ascii="Arial" w:hAnsi="Arial" w:cs="Arial"/>
          <w:sz w:val="26"/>
          <w:szCs w:val="26"/>
          <w:highlight w:val="none"/>
        </w:rPr>
        <w:t xml:space="preserve">тости).</w:t>
      </w:r>
      <w:r>
        <w:rPr>
          <w:rFonts w:ascii="Arial" w:hAnsi="Arial" w:cs="Arial"/>
          <w:sz w:val="26"/>
          <w:szCs w:val="26"/>
          <w:highlight w:val="none"/>
          <w14:ligatures w14:val="none"/>
        </w:rPr>
      </w:r>
      <w:r>
        <w:rPr>
          <w:rFonts w:ascii="Arial" w:hAnsi="Arial" w:cs="Arial"/>
          <w:sz w:val="26"/>
          <w:szCs w:val="26"/>
          <w:highlight w:val="none"/>
          <w14:ligatures w14:val="none"/>
        </w:rPr>
      </w:r>
    </w:p>
    <w:p>
      <w:pPr>
        <w:pStyle w:val="904"/>
        <w:contextualSpacing w:val="0"/>
        <w:ind w:left="0" w:right="0" w:firstLine="709"/>
        <w:jc w:val="both"/>
        <w:tabs>
          <w:tab w:val="left" w:pos="1065" w:leader="none"/>
        </w:tabs>
        <w:rPr>
          <w:rFonts w:ascii="Arial" w:hAnsi="Arial" w:cs="Arial"/>
          <w:sz w:val="26"/>
          <w:szCs w:val="26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Arial" w:hAnsi="Arial" w:cs="Arial"/>
          <w:sz w:val="26"/>
          <w:szCs w:val="26"/>
          <w:highlight w:val="none"/>
        </w:rPr>
      </w:r>
      <w:r>
        <w:rPr>
          <w:rFonts w:ascii="Arial" w:hAnsi="Arial" w:cs="Arial"/>
          <w:sz w:val="26"/>
          <w:szCs w:val="26"/>
          <w:highlight w:val="none"/>
        </w:rPr>
        <w:t xml:space="preserve">5. Средства областного бюджета, предусмотренные на реализацию мероприятий, направляются на:</w:t>
      </w:r>
      <w:r>
        <w:rPr>
          <w:rFonts w:ascii="Arial" w:hAnsi="Arial" w:cs="Arial"/>
          <w:sz w:val="26"/>
          <w:szCs w:val="26"/>
          <w:highlight w:val="none"/>
          <w14:ligatures w14:val="none"/>
        </w:rPr>
      </w:r>
      <w:r>
        <w:rPr>
          <w:rFonts w:ascii="Arial" w:hAnsi="Arial" w:cs="Arial"/>
          <w:sz w:val="26"/>
          <w:szCs w:val="26"/>
          <w:highlight w:val="none"/>
          <w14:ligatures w14:val="none"/>
        </w:rPr>
      </w:r>
    </w:p>
    <w:p>
      <w:pPr>
        <w:pStyle w:val="904"/>
        <w:contextualSpacing w:val="0"/>
        <w:ind w:left="0" w:right="0" w:firstLine="709"/>
        <w:jc w:val="both"/>
        <w:tabs>
          <w:tab w:val="left" w:pos="1065" w:leader="none"/>
        </w:tabs>
        <w:rPr>
          <w:rFonts w:ascii="Arial" w:hAnsi="Arial" w:cs="Arial"/>
          <w:sz w:val="26"/>
          <w:szCs w:val="26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Arial" w:hAnsi="Arial" w:cs="Arial"/>
          <w:sz w:val="26"/>
          <w:szCs w:val="26"/>
          <w:highlight w:val="none"/>
        </w:rPr>
        <w:t xml:space="preserve">1) текущий ремонт зданий и помещений центра занятости:</w:t>
      </w:r>
      <w:r>
        <w:rPr>
          <w:rFonts w:ascii="Arial" w:hAnsi="Arial" w:cs="Arial"/>
          <w:sz w:val="26"/>
          <w:szCs w:val="26"/>
          <w:highlight w:val="none"/>
          <w14:ligatures w14:val="none"/>
        </w:rPr>
      </w:r>
      <w:r>
        <w:rPr>
          <w:rFonts w:ascii="Arial" w:hAnsi="Arial" w:cs="Arial"/>
          <w:sz w:val="26"/>
          <w:szCs w:val="26"/>
          <w:highlight w:val="none"/>
          <w14:ligatures w14:val="none"/>
        </w:rPr>
      </w:r>
    </w:p>
    <w:p>
      <w:pPr>
        <w:pStyle w:val="904"/>
        <w:contextualSpacing w:val="0"/>
        <w:ind w:left="0" w:right="0" w:firstLine="709"/>
        <w:jc w:val="both"/>
        <w:tabs>
          <w:tab w:val="left" w:pos="1065" w:leader="none"/>
        </w:tabs>
        <w:rPr>
          <w:rFonts w:ascii="Arial" w:hAnsi="Arial" w:cs="Arial"/>
          <w:sz w:val="26"/>
          <w:szCs w:val="26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Arial" w:hAnsi="Arial" w:cs="Arial"/>
          <w:sz w:val="26"/>
          <w:szCs w:val="26"/>
          <w:highlight w:val="none"/>
        </w:rPr>
      </w:r>
      <w:r>
        <w:rPr>
          <w:rFonts w:ascii="Arial" w:hAnsi="Arial" w:cs="Arial"/>
          <w:sz w:val="26"/>
          <w:szCs w:val="26"/>
          <w:highlight w:val="none"/>
        </w:rPr>
        <w:t xml:space="preserve">разработка архитектурно-планировочных решений (дизайн-проектов) и составление проектно-сметной документации;</w:t>
      </w:r>
      <w:r>
        <w:rPr>
          <w:rFonts w:ascii="Arial" w:hAnsi="Arial" w:cs="Arial"/>
          <w:sz w:val="26"/>
          <w:szCs w:val="26"/>
          <w:highlight w:val="none"/>
          <w14:ligatures w14:val="none"/>
        </w:rPr>
      </w:r>
      <w:r>
        <w:rPr>
          <w:rFonts w:ascii="Arial" w:hAnsi="Arial" w:cs="Arial"/>
          <w:sz w:val="26"/>
          <w:szCs w:val="26"/>
          <w:highlight w:val="none"/>
          <w14:ligatures w14:val="none"/>
        </w:rPr>
      </w:r>
    </w:p>
    <w:p>
      <w:pPr>
        <w:pStyle w:val="904"/>
        <w:contextualSpacing w:val="0"/>
        <w:ind w:left="0" w:right="0" w:firstLine="709"/>
        <w:jc w:val="both"/>
        <w:tabs>
          <w:tab w:val="left" w:pos="1065" w:leader="none"/>
        </w:tabs>
        <w:rPr>
          <w:rFonts w:ascii="Arial" w:hAnsi="Arial" w:cs="Arial"/>
          <w:sz w:val="26"/>
          <w:szCs w:val="26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Arial" w:hAnsi="Arial" w:cs="Arial"/>
          <w:sz w:val="26"/>
          <w:szCs w:val="26"/>
          <w:highlight w:val="none"/>
        </w:rPr>
      </w:r>
      <w:r>
        <w:rPr>
          <w:rFonts w:ascii="Arial" w:hAnsi="Arial" w:cs="Arial"/>
          <w:sz w:val="26"/>
          <w:szCs w:val="26"/>
          <w:highlight w:val="none"/>
        </w:rPr>
        <w:t xml:space="preserve">ремонт внутренних помещений здания;</w:t>
      </w:r>
      <w:r>
        <w:rPr>
          <w:rFonts w:ascii="Arial" w:hAnsi="Arial" w:cs="Arial"/>
          <w:sz w:val="26"/>
          <w:szCs w:val="26"/>
          <w:highlight w:val="none"/>
          <w14:ligatures w14:val="none"/>
        </w:rPr>
      </w:r>
      <w:r>
        <w:rPr>
          <w:rFonts w:ascii="Arial" w:hAnsi="Arial" w:cs="Arial"/>
          <w:sz w:val="26"/>
          <w:szCs w:val="26"/>
          <w:highlight w:val="none"/>
          <w14:ligatures w14:val="none"/>
        </w:rPr>
      </w:r>
    </w:p>
    <w:p>
      <w:pPr>
        <w:pStyle w:val="904"/>
        <w:contextualSpacing w:val="0"/>
        <w:ind w:left="0" w:right="0" w:firstLine="709"/>
        <w:jc w:val="both"/>
        <w:tabs>
          <w:tab w:val="left" w:pos="1065" w:leader="none"/>
        </w:tabs>
        <w:rPr>
          <w:rFonts w:ascii="Arial" w:hAnsi="Arial" w:cs="Arial"/>
          <w:sz w:val="26"/>
          <w:szCs w:val="26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Arial" w:hAnsi="Arial" w:cs="Arial"/>
          <w:sz w:val="26"/>
          <w:szCs w:val="26"/>
          <w:highlight w:val="none"/>
        </w:rPr>
      </w:r>
      <w:r>
        <w:rPr>
          <w:rFonts w:ascii="Arial" w:hAnsi="Arial" w:cs="Arial"/>
          <w:sz w:val="26"/>
          <w:szCs w:val="26"/>
          <w:highlight w:val="none"/>
        </w:rPr>
        <w:t xml:space="preserve">ремонт фасадов зданий, входных групп зданий, пандусов, крылец зданий, устройство тамбуров зданий;</w:t>
      </w:r>
      <w:r>
        <w:rPr>
          <w:rFonts w:ascii="Arial" w:hAnsi="Arial" w:cs="Arial"/>
          <w:sz w:val="26"/>
          <w:szCs w:val="26"/>
          <w:highlight w:val="none"/>
          <w14:ligatures w14:val="none"/>
        </w:rPr>
      </w:r>
      <w:r>
        <w:rPr>
          <w:rFonts w:ascii="Arial" w:hAnsi="Arial" w:cs="Arial"/>
          <w:sz w:val="26"/>
          <w:szCs w:val="26"/>
          <w:highlight w:val="none"/>
          <w14:ligatures w14:val="none"/>
        </w:rPr>
      </w:r>
    </w:p>
    <w:p>
      <w:pPr>
        <w:pStyle w:val="904"/>
        <w:contextualSpacing w:val="0"/>
        <w:ind w:left="0" w:right="0" w:firstLine="709"/>
        <w:jc w:val="both"/>
        <w:tabs>
          <w:tab w:val="left" w:pos="1065" w:leader="none"/>
        </w:tabs>
        <w:rPr>
          <w:rFonts w:ascii="Arial" w:hAnsi="Arial" w:cs="Arial"/>
          <w:sz w:val="26"/>
          <w:szCs w:val="26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Arial" w:hAnsi="Arial" w:cs="Arial"/>
          <w:sz w:val="26"/>
          <w:szCs w:val="26"/>
          <w:highlight w:val="none"/>
        </w:rPr>
      </w:r>
      <w:r>
        <w:rPr>
          <w:rFonts w:ascii="Arial" w:hAnsi="Arial" w:cs="Arial"/>
          <w:sz w:val="26"/>
          <w:szCs w:val="26"/>
          <w:highlight w:val="none"/>
        </w:rPr>
        <w:t xml:space="preserve">ремонт крыш, кровель зданий (помещений);</w:t>
      </w:r>
      <w:r>
        <w:rPr>
          <w:rFonts w:ascii="Arial" w:hAnsi="Arial" w:cs="Arial"/>
          <w:sz w:val="26"/>
          <w:szCs w:val="26"/>
          <w:highlight w:val="none"/>
          <w14:ligatures w14:val="none"/>
        </w:rPr>
      </w:r>
      <w:r>
        <w:rPr>
          <w:rFonts w:ascii="Arial" w:hAnsi="Arial" w:cs="Arial"/>
          <w:sz w:val="26"/>
          <w:szCs w:val="26"/>
          <w:highlight w:val="none"/>
          <w14:ligatures w14:val="none"/>
        </w:rPr>
      </w:r>
    </w:p>
    <w:p>
      <w:pPr>
        <w:pStyle w:val="904"/>
        <w:contextualSpacing w:val="0"/>
        <w:ind w:left="0" w:right="0" w:firstLine="709"/>
        <w:jc w:val="both"/>
        <w:tabs>
          <w:tab w:val="left" w:pos="1065" w:leader="none"/>
        </w:tabs>
        <w:rPr>
          <w:rFonts w:ascii="Arial" w:hAnsi="Arial" w:cs="Arial"/>
          <w:sz w:val="26"/>
          <w:szCs w:val="26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Arial" w:hAnsi="Arial" w:cs="Arial"/>
          <w:sz w:val="26"/>
          <w:szCs w:val="26"/>
          <w:highlight w:val="none"/>
        </w:rPr>
      </w:r>
      <w:r>
        <w:rPr>
          <w:rFonts w:ascii="Arial" w:hAnsi="Arial" w:cs="Arial"/>
          <w:sz w:val="26"/>
          <w:szCs w:val="26"/>
          <w:highlight w:val="none"/>
        </w:rPr>
        <w:t xml:space="preserve">ремонт систем водоснабжения (холодного и горячего) и канализации (водоотведения);</w:t>
      </w:r>
      <w:r>
        <w:rPr>
          <w:rFonts w:ascii="Arial" w:hAnsi="Arial" w:cs="Arial"/>
          <w:sz w:val="26"/>
          <w:szCs w:val="26"/>
          <w:highlight w:val="none"/>
          <w14:ligatures w14:val="none"/>
        </w:rPr>
      </w:r>
      <w:r>
        <w:rPr>
          <w:rFonts w:ascii="Arial" w:hAnsi="Arial" w:cs="Arial"/>
          <w:sz w:val="26"/>
          <w:szCs w:val="26"/>
          <w:highlight w:val="none"/>
          <w14:ligatures w14:val="none"/>
        </w:rPr>
      </w:r>
    </w:p>
    <w:p>
      <w:pPr>
        <w:pStyle w:val="904"/>
        <w:contextualSpacing w:val="0"/>
        <w:ind w:left="0" w:right="0" w:firstLine="709"/>
        <w:jc w:val="both"/>
        <w:tabs>
          <w:tab w:val="left" w:pos="1065" w:leader="none"/>
        </w:tabs>
        <w:rPr>
          <w:rFonts w:ascii="Arial" w:hAnsi="Arial" w:cs="Arial"/>
          <w:sz w:val="26"/>
          <w:szCs w:val="26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Arial" w:hAnsi="Arial" w:cs="Arial"/>
          <w:sz w:val="26"/>
          <w:szCs w:val="26"/>
          <w:highlight w:val="none"/>
        </w:rPr>
      </w:r>
      <w:r>
        <w:rPr>
          <w:rFonts w:ascii="Arial" w:hAnsi="Arial" w:cs="Arial"/>
          <w:sz w:val="26"/>
          <w:szCs w:val="26"/>
          <w:highlight w:val="none"/>
        </w:rPr>
        <w:t xml:space="preserve">ремонт систем отопления;</w:t>
      </w:r>
      <w:r>
        <w:rPr>
          <w:rFonts w:ascii="Arial" w:hAnsi="Arial" w:cs="Arial"/>
          <w:sz w:val="26"/>
          <w:szCs w:val="26"/>
          <w:highlight w:val="none"/>
          <w14:ligatures w14:val="none"/>
        </w:rPr>
      </w:r>
      <w:r>
        <w:rPr>
          <w:rFonts w:ascii="Arial" w:hAnsi="Arial" w:cs="Arial"/>
          <w:sz w:val="26"/>
          <w:szCs w:val="26"/>
          <w:highlight w:val="none"/>
          <w14:ligatures w14:val="none"/>
        </w:rPr>
      </w:r>
    </w:p>
    <w:p>
      <w:pPr>
        <w:pStyle w:val="904"/>
        <w:contextualSpacing w:val="0"/>
        <w:ind w:left="0" w:right="0" w:firstLine="709"/>
        <w:jc w:val="both"/>
        <w:tabs>
          <w:tab w:val="left" w:pos="1065" w:leader="none"/>
        </w:tabs>
        <w:rPr>
          <w:rFonts w:ascii="Arial" w:hAnsi="Arial" w:cs="Arial"/>
          <w:sz w:val="26"/>
          <w:szCs w:val="26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Arial" w:hAnsi="Arial" w:cs="Arial"/>
          <w:sz w:val="26"/>
          <w:szCs w:val="26"/>
          <w:highlight w:val="none"/>
        </w:rPr>
      </w:r>
      <w:r>
        <w:rPr>
          <w:rFonts w:ascii="Arial" w:hAnsi="Arial" w:cs="Arial"/>
          <w:sz w:val="26"/>
          <w:szCs w:val="26"/>
          <w:highlight w:val="none"/>
        </w:rPr>
        <w:t xml:space="preserve">ремонт системы кондиционирования;</w:t>
      </w:r>
      <w:r>
        <w:rPr>
          <w:rFonts w:ascii="Arial" w:hAnsi="Arial" w:cs="Arial"/>
          <w:sz w:val="26"/>
          <w:szCs w:val="26"/>
          <w:highlight w:val="none"/>
          <w14:ligatures w14:val="none"/>
        </w:rPr>
      </w:r>
      <w:r>
        <w:rPr>
          <w:rFonts w:ascii="Arial" w:hAnsi="Arial" w:cs="Arial"/>
          <w:sz w:val="26"/>
          <w:szCs w:val="26"/>
          <w:highlight w:val="none"/>
          <w14:ligatures w14:val="none"/>
        </w:rPr>
      </w:r>
    </w:p>
    <w:p>
      <w:pPr>
        <w:pStyle w:val="904"/>
        <w:contextualSpacing w:val="0"/>
        <w:ind w:left="0" w:right="0" w:firstLine="709"/>
        <w:jc w:val="both"/>
        <w:tabs>
          <w:tab w:val="left" w:pos="1065" w:leader="none"/>
        </w:tabs>
        <w:rPr>
          <w:rFonts w:ascii="Arial" w:hAnsi="Arial" w:cs="Arial"/>
          <w:sz w:val="26"/>
          <w:szCs w:val="26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Arial" w:hAnsi="Arial" w:cs="Arial"/>
          <w:sz w:val="26"/>
          <w:szCs w:val="26"/>
          <w:highlight w:val="none"/>
        </w:rPr>
      </w:r>
      <w:r>
        <w:rPr>
          <w:rFonts w:ascii="Arial" w:hAnsi="Arial" w:cs="Arial"/>
          <w:sz w:val="26"/>
          <w:szCs w:val="26"/>
          <w:highlight w:val="none"/>
        </w:rPr>
        <w:t xml:space="preserve">ремонт входных групп и внутренних помещений с целью организации их доступности для инвалидов и маломобильных групп населения;</w:t>
      </w:r>
      <w:r>
        <w:rPr>
          <w:rFonts w:ascii="Arial" w:hAnsi="Arial" w:cs="Arial"/>
          <w:sz w:val="26"/>
          <w:szCs w:val="26"/>
          <w:highlight w:val="none"/>
          <w14:ligatures w14:val="none"/>
        </w:rPr>
      </w:r>
      <w:r>
        <w:rPr>
          <w:rFonts w:ascii="Arial" w:hAnsi="Arial" w:cs="Arial"/>
          <w:sz w:val="26"/>
          <w:szCs w:val="26"/>
          <w:highlight w:val="none"/>
          <w14:ligatures w14:val="none"/>
        </w:rPr>
      </w:r>
    </w:p>
    <w:p>
      <w:pPr>
        <w:pStyle w:val="904"/>
        <w:contextualSpacing w:val="0"/>
        <w:ind w:left="0" w:right="0" w:firstLine="709"/>
        <w:jc w:val="both"/>
        <w:tabs>
          <w:tab w:val="left" w:pos="1065" w:leader="none"/>
        </w:tabs>
        <w:rPr>
          <w:rFonts w:ascii="Arial" w:hAnsi="Arial" w:cs="Arial"/>
          <w:sz w:val="26"/>
          <w:szCs w:val="26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Arial" w:hAnsi="Arial" w:cs="Arial"/>
          <w:sz w:val="26"/>
          <w:szCs w:val="26"/>
          <w:highlight w:val="none"/>
        </w:rPr>
      </w:r>
      <w:r>
        <w:rPr>
          <w:rFonts w:ascii="Arial" w:hAnsi="Arial" w:cs="Arial"/>
          <w:sz w:val="26"/>
          <w:szCs w:val="26"/>
          <w:highlight w:val="none"/>
        </w:rPr>
        <w:t xml:space="preserve">ремонт систем электроснабжения и сетей связи;</w:t>
      </w:r>
      <w:r>
        <w:rPr>
          <w:rFonts w:ascii="Arial" w:hAnsi="Arial" w:cs="Arial"/>
          <w:sz w:val="26"/>
          <w:szCs w:val="26"/>
          <w:highlight w:val="none"/>
          <w14:ligatures w14:val="none"/>
        </w:rPr>
      </w:r>
      <w:r>
        <w:rPr>
          <w:rFonts w:ascii="Arial" w:hAnsi="Arial" w:cs="Arial"/>
          <w:sz w:val="26"/>
          <w:szCs w:val="26"/>
          <w:highlight w:val="none"/>
          <w14:ligatures w14:val="none"/>
        </w:rPr>
      </w:r>
    </w:p>
    <w:p>
      <w:pPr>
        <w:pStyle w:val="904"/>
        <w:contextualSpacing w:val="0"/>
        <w:ind w:left="0" w:right="0" w:firstLine="709"/>
        <w:jc w:val="both"/>
        <w:tabs>
          <w:tab w:val="left" w:pos="1065" w:leader="none"/>
        </w:tabs>
        <w:rPr>
          <w:rFonts w:ascii="Arial" w:hAnsi="Arial" w:cs="Arial"/>
          <w:sz w:val="26"/>
          <w:szCs w:val="26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Arial" w:hAnsi="Arial" w:cs="Arial"/>
          <w:sz w:val="26"/>
          <w:szCs w:val="26"/>
          <w:highlight w:val="none"/>
        </w:rPr>
      </w:r>
      <w:r>
        <w:rPr>
          <w:rFonts w:ascii="Arial" w:hAnsi="Arial" w:cs="Arial"/>
          <w:sz w:val="26"/>
          <w:szCs w:val="26"/>
          <w:highlight w:val="none"/>
        </w:rPr>
        <w:t xml:space="preserve">ремонт и (или) установка новой системы охранно-пожарной сигнализации;</w:t>
      </w:r>
      <w:r>
        <w:rPr>
          <w:rFonts w:ascii="Arial" w:hAnsi="Arial" w:cs="Arial"/>
          <w:sz w:val="26"/>
          <w:szCs w:val="26"/>
          <w:highlight w:val="none"/>
          <w14:ligatures w14:val="none"/>
        </w:rPr>
      </w:r>
      <w:r>
        <w:rPr>
          <w:rFonts w:ascii="Arial" w:hAnsi="Arial" w:cs="Arial"/>
          <w:sz w:val="26"/>
          <w:szCs w:val="26"/>
          <w:highlight w:val="none"/>
          <w14:ligatures w14:val="none"/>
        </w:rPr>
      </w:r>
    </w:p>
    <w:p>
      <w:pPr>
        <w:pStyle w:val="904"/>
        <w:contextualSpacing w:val="0"/>
        <w:ind w:left="0" w:right="0" w:firstLine="709"/>
        <w:jc w:val="both"/>
        <w:tabs>
          <w:tab w:val="left" w:pos="1065" w:leader="none"/>
        </w:tabs>
        <w:rPr>
          <w:rFonts w:ascii="Arial" w:hAnsi="Arial" w:cs="Arial"/>
          <w:sz w:val="26"/>
          <w:szCs w:val="26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Arial" w:hAnsi="Arial" w:cs="Arial"/>
          <w:sz w:val="26"/>
          <w:szCs w:val="26"/>
          <w:highlight w:val="none"/>
        </w:rPr>
      </w:r>
      <w:r>
        <w:rPr>
          <w:rFonts w:ascii="Arial" w:hAnsi="Arial" w:cs="Arial"/>
          <w:sz w:val="26"/>
          <w:szCs w:val="26"/>
          <w:highlight w:val="none"/>
        </w:rPr>
        <w:t xml:space="preserve">проведение работ по благоустройству территории (при надлежащим образом оформленных правах на земельный участок, на котором расположено здание центра занятости): восстановление асфальтобетонного покрытия участков подхода, подъезда к зданию, размет</w:t>
      </w:r>
      <w:r>
        <w:rPr>
          <w:rFonts w:ascii="Arial" w:hAnsi="Arial" w:cs="Arial"/>
          <w:sz w:val="26"/>
          <w:szCs w:val="26"/>
          <w:highlight w:val="none"/>
        </w:rPr>
        <w:t xml:space="preserve">ка парковочных мест, ремонт пандуса, ремонт ступеней на подходе к зданию, восстановление штукатурного покрытия и окраски конструкций подпорных стен;</w:t>
      </w:r>
      <w:r>
        <w:rPr>
          <w:rFonts w:ascii="Arial" w:hAnsi="Arial" w:cs="Arial"/>
          <w:sz w:val="26"/>
          <w:szCs w:val="26"/>
          <w:highlight w:val="none"/>
          <w14:ligatures w14:val="none"/>
        </w:rPr>
      </w:r>
      <w:r>
        <w:rPr>
          <w:rFonts w:ascii="Arial" w:hAnsi="Arial" w:cs="Arial"/>
          <w:sz w:val="26"/>
          <w:szCs w:val="26"/>
          <w:highlight w:val="none"/>
          <w14:ligatures w14:val="none"/>
        </w:rPr>
      </w:r>
    </w:p>
    <w:p>
      <w:pPr>
        <w:pStyle w:val="904"/>
        <w:contextualSpacing w:val="0"/>
        <w:ind w:left="0" w:right="0" w:firstLine="709"/>
        <w:jc w:val="both"/>
        <w:tabs>
          <w:tab w:val="left" w:pos="1065" w:leader="none"/>
        </w:tabs>
        <w:rPr>
          <w:rFonts w:ascii="Arial" w:hAnsi="Arial" w:cs="Arial"/>
          <w:sz w:val="26"/>
          <w:szCs w:val="26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Arial" w:hAnsi="Arial" w:cs="Arial"/>
          <w:sz w:val="26"/>
          <w:szCs w:val="26"/>
          <w:highlight w:val="none"/>
        </w:rPr>
      </w:r>
      <w:r>
        <w:rPr>
          <w:rFonts w:ascii="Arial" w:hAnsi="Arial" w:cs="Arial"/>
          <w:sz w:val="26"/>
          <w:szCs w:val="26"/>
          <w:highlight w:val="none"/>
        </w:rPr>
        <w:t xml:space="preserve">устройство и оснащение уличных стел и указателей центра занятости;</w:t>
      </w:r>
      <w:r>
        <w:rPr>
          <w:rFonts w:ascii="Arial" w:hAnsi="Arial" w:cs="Arial"/>
          <w:sz w:val="26"/>
          <w:szCs w:val="26"/>
          <w:highlight w:val="none"/>
          <w14:ligatures w14:val="none"/>
        </w:rPr>
      </w:r>
      <w:r>
        <w:rPr>
          <w:rFonts w:ascii="Arial" w:hAnsi="Arial" w:cs="Arial"/>
          <w:sz w:val="26"/>
          <w:szCs w:val="26"/>
          <w:highlight w:val="none"/>
          <w14:ligatures w14:val="none"/>
        </w:rPr>
      </w:r>
    </w:p>
    <w:p>
      <w:pPr>
        <w:pStyle w:val="904"/>
        <w:contextualSpacing w:val="0"/>
        <w:ind w:left="0" w:right="0" w:firstLine="709"/>
        <w:jc w:val="both"/>
        <w:tabs>
          <w:tab w:val="left" w:pos="1065" w:leader="none"/>
        </w:tabs>
        <w:rPr>
          <w:rFonts w:ascii="Arial" w:hAnsi="Arial" w:cs="Arial"/>
          <w:sz w:val="26"/>
          <w:szCs w:val="26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Arial" w:hAnsi="Arial" w:cs="Arial"/>
          <w:sz w:val="26"/>
          <w:szCs w:val="26"/>
          <w:highlight w:val="none"/>
        </w:rPr>
        <w:t xml:space="preserve">2) </w:t>
      </w:r>
      <w:r>
        <w:rPr>
          <w:rFonts w:ascii="Arial" w:hAnsi="Arial" w:cs="Arial"/>
          <w:sz w:val="26"/>
          <w:szCs w:val="26"/>
          <w:highlight w:val="none"/>
        </w:rPr>
        <w:t xml:space="preserve">оснащение рабочих мест работников центра занятости, включающее </w:t>
      </w:r>
      <w:r>
        <w:rPr>
          <w:rFonts w:ascii="Arial" w:hAnsi="Arial" w:cs="Arial"/>
          <w:sz w:val="26"/>
          <w:szCs w:val="26"/>
          <w:highlight w:val="none"/>
        </w:rPr>
        <w:t xml:space="preserve">приобретение, </w:t>
      </w:r>
      <w:r>
        <w:rPr>
          <w:rFonts w:ascii="Arial" w:hAnsi="Arial" w:cs="Arial"/>
          <w:sz w:val="26"/>
          <w:szCs w:val="26"/>
          <w:highlight w:val="none"/>
        </w:rPr>
        <w:t xml:space="preserve">доставку,</w:t>
      </w:r>
      <w:r>
        <w:rPr>
          <w:rFonts w:ascii="Arial" w:hAnsi="Arial" w:cs="Arial"/>
          <w:sz w:val="26"/>
          <w:szCs w:val="26"/>
          <w:highlight w:val="none"/>
        </w:rPr>
        <w:t xml:space="preserve"> установку (монтаж):</w:t>
      </w:r>
      <w:r>
        <w:rPr>
          <w:rFonts w:ascii="Arial" w:hAnsi="Arial" w:cs="Arial"/>
          <w:sz w:val="26"/>
          <w:szCs w:val="26"/>
          <w:highlight w:val="none"/>
          <w14:ligatures w14:val="none"/>
        </w:rPr>
      </w:r>
      <w:r>
        <w:rPr>
          <w:rFonts w:ascii="Arial" w:hAnsi="Arial" w:cs="Arial"/>
          <w:sz w:val="26"/>
          <w:szCs w:val="26"/>
          <w:highlight w:val="none"/>
          <w14:ligatures w14:val="none"/>
        </w:rPr>
      </w:r>
    </w:p>
    <w:p>
      <w:pPr>
        <w:pStyle w:val="904"/>
        <w:contextualSpacing w:val="0"/>
        <w:ind w:left="0" w:right="0" w:firstLine="709"/>
        <w:jc w:val="both"/>
        <w:tabs>
          <w:tab w:val="left" w:pos="1065" w:leader="none"/>
        </w:tabs>
        <w:rPr>
          <w:rFonts w:ascii="Arial" w:hAnsi="Arial" w:cs="Arial"/>
          <w:sz w:val="26"/>
          <w:szCs w:val="26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Arial" w:hAnsi="Arial" w:cs="Arial"/>
          <w:sz w:val="26"/>
          <w:szCs w:val="26"/>
          <w:highlight w:val="none"/>
        </w:rPr>
      </w:r>
      <w:r>
        <w:rPr>
          <w:rFonts w:ascii="Arial" w:hAnsi="Arial" w:cs="Arial"/>
          <w:sz w:val="26"/>
          <w:szCs w:val="26"/>
          <w:highlight w:val="none"/>
        </w:rPr>
        <w:t xml:space="preserve">систем электронной очереди;</w:t>
      </w:r>
      <w:r>
        <w:rPr>
          <w:rFonts w:ascii="Arial" w:hAnsi="Arial" w:cs="Arial"/>
          <w:sz w:val="26"/>
          <w:szCs w:val="26"/>
          <w:highlight w:val="none"/>
          <w14:ligatures w14:val="none"/>
        </w:rPr>
      </w:r>
      <w:r>
        <w:rPr>
          <w:rFonts w:ascii="Arial" w:hAnsi="Arial" w:cs="Arial"/>
          <w:sz w:val="26"/>
          <w:szCs w:val="26"/>
          <w:highlight w:val="none"/>
          <w14:ligatures w14:val="none"/>
        </w:rPr>
      </w:r>
    </w:p>
    <w:p>
      <w:pPr>
        <w:pStyle w:val="904"/>
        <w:contextualSpacing w:val="0"/>
        <w:ind w:left="0" w:right="0" w:firstLine="709"/>
        <w:jc w:val="both"/>
        <w:tabs>
          <w:tab w:val="left" w:pos="1065" w:leader="none"/>
        </w:tabs>
        <w:rPr>
          <w:rFonts w:ascii="Arial" w:hAnsi="Arial" w:cs="Arial"/>
          <w:sz w:val="26"/>
          <w:szCs w:val="26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Arial" w:hAnsi="Arial" w:cs="Arial"/>
          <w:sz w:val="26"/>
          <w:szCs w:val="26"/>
          <w:highlight w:val="none"/>
        </w:rPr>
        <w:t xml:space="preserve">систем мониторинга качества предоставляемых услуг и удовлетворенности посетителей;</w:t>
      </w:r>
      <w:r>
        <w:rPr>
          <w:rFonts w:ascii="Arial" w:hAnsi="Arial" w:cs="Arial"/>
          <w:sz w:val="26"/>
          <w:szCs w:val="26"/>
          <w:highlight w:val="none"/>
          <w14:ligatures w14:val="none"/>
        </w:rPr>
      </w:r>
      <w:r>
        <w:rPr>
          <w:rFonts w:ascii="Arial" w:hAnsi="Arial" w:cs="Arial"/>
          <w:sz w:val="26"/>
          <w:szCs w:val="26"/>
          <w:highlight w:val="none"/>
          <w14:ligatures w14:val="none"/>
        </w:rPr>
      </w:r>
    </w:p>
    <w:p>
      <w:pPr>
        <w:pStyle w:val="904"/>
        <w:contextualSpacing w:val="0"/>
        <w:ind w:left="0" w:right="0" w:firstLine="709"/>
        <w:jc w:val="both"/>
        <w:tabs>
          <w:tab w:val="left" w:pos="1065" w:leader="none"/>
        </w:tabs>
        <w:rPr>
          <w:rFonts w:ascii="Arial" w:hAnsi="Arial" w:cs="Arial"/>
          <w:sz w:val="26"/>
          <w:szCs w:val="26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Arial" w:hAnsi="Arial" w:cs="Arial"/>
          <w:sz w:val="26"/>
          <w:szCs w:val="26"/>
          <w:highlight w:val="none"/>
        </w:rPr>
        <w:t xml:space="preserve">автоматизированных рабочих мест, включая приобретение компьютеров (в том числе планшетных), мониторов, офисной техники, источников бесперебойного питания;</w:t>
      </w:r>
      <w:r>
        <w:rPr>
          <w:rFonts w:ascii="Arial" w:hAnsi="Arial" w:cs="Arial"/>
          <w:sz w:val="26"/>
          <w:szCs w:val="26"/>
          <w:highlight w:val="none"/>
          <w14:ligatures w14:val="none"/>
        </w:rPr>
      </w:r>
      <w:r>
        <w:rPr>
          <w:rFonts w:ascii="Arial" w:hAnsi="Arial" w:cs="Arial"/>
          <w:sz w:val="26"/>
          <w:szCs w:val="26"/>
          <w:highlight w:val="none"/>
          <w14:ligatures w14:val="none"/>
        </w:rPr>
      </w:r>
    </w:p>
    <w:p>
      <w:pPr>
        <w:pStyle w:val="904"/>
        <w:contextualSpacing w:val="0"/>
        <w:ind w:left="0" w:right="0" w:firstLine="709"/>
        <w:jc w:val="both"/>
        <w:tabs>
          <w:tab w:val="left" w:pos="1065" w:leader="none"/>
        </w:tabs>
        <w:rPr>
          <w:rFonts w:ascii="Arial" w:hAnsi="Arial" w:cs="Arial"/>
          <w:sz w:val="26"/>
          <w:szCs w:val="26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Arial" w:hAnsi="Arial" w:cs="Arial"/>
          <w:sz w:val="26"/>
          <w:szCs w:val="26"/>
          <w:highlight w:val="none"/>
        </w:rPr>
        <w:t xml:space="preserve">систем IP-телефонии и контакт-центра, включая телефонные аппараты для работников, устройства смс-информирования заявителей;</w:t>
      </w:r>
      <w:r>
        <w:rPr>
          <w:rFonts w:ascii="Arial" w:hAnsi="Arial" w:cs="Arial"/>
          <w:sz w:val="26"/>
          <w:szCs w:val="26"/>
          <w:highlight w:val="none"/>
          <w14:ligatures w14:val="none"/>
        </w:rPr>
      </w:r>
      <w:r>
        <w:rPr>
          <w:rFonts w:ascii="Arial" w:hAnsi="Arial" w:cs="Arial"/>
          <w:sz w:val="26"/>
          <w:szCs w:val="26"/>
          <w:highlight w:val="none"/>
          <w14:ligatures w14:val="none"/>
        </w:rPr>
      </w:r>
    </w:p>
    <w:p>
      <w:pPr>
        <w:pStyle w:val="904"/>
        <w:contextualSpacing w:val="0"/>
        <w:ind w:left="0" w:right="0" w:firstLine="709"/>
        <w:jc w:val="both"/>
        <w:tabs>
          <w:tab w:val="left" w:pos="1065" w:leader="none"/>
        </w:tabs>
        <w:rPr>
          <w:rFonts w:ascii="Arial" w:hAnsi="Arial" w:cs="Arial"/>
          <w:sz w:val="26"/>
          <w:szCs w:val="26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Arial" w:hAnsi="Arial" w:cs="Arial"/>
          <w:sz w:val="26"/>
          <w:szCs w:val="26"/>
          <w:highlight w:val="none"/>
        </w:rPr>
      </w:r>
      <w:r>
        <w:rPr>
          <w:rFonts w:ascii="Arial" w:hAnsi="Arial" w:cs="Arial"/>
          <w:sz w:val="26"/>
          <w:szCs w:val="26"/>
          <w:highlight w:val="none"/>
        </w:rPr>
        <w:t xml:space="preserve">специализированного программного обеспечения;</w:t>
      </w:r>
      <w:r>
        <w:rPr>
          <w:rFonts w:ascii="Arial" w:hAnsi="Arial" w:cs="Arial"/>
          <w:sz w:val="26"/>
          <w:szCs w:val="26"/>
          <w:highlight w:val="none"/>
          <w14:ligatures w14:val="none"/>
        </w:rPr>
      </w:r>
      <w:r>
        <w:rPr>
          <w:rFonts w:ascii="Arial" w:hAnsi="Arial" w:cs="Arial"/>
          <w:sz w:val="26"/>
          <w:szCs w:val="26"/>
          <w:highlight w:val="none"/>
          <w14:ligatures w14:val="none"/>
        </w:rPr>
      </w:r>
    </w:p>
    <w:p>
      <w:pPr>
        <w:pStyle w:val="904"/>
        <w:contextualSpacing w:val="0"/>
        <w:ind w:left="0" w:right="0" w:firstLine="709"/>
        <w:jc w:val="both"/>
        <w:tabs>
          <w:tab w:val="left" w:pos="1065" w:leader="none"/>
        </w:tabs>
        <w:rPr>
          <w:rFonts w:ascii="Arial" w:hAnsi="Arial" w:cs="Arial"/>
          <w:sz w:val="26"/>
          <w:szCs w:val="26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Arial" w:hAnsi="Arial" w:cs="Arial"/>
          <w:sz w:val="26"/>
          <w:szCs w:val="26"/>
          <w:highlight w:val="none"/>
        </w:rPr>
      </w:r>
      <w:r>
        <w:rPr>
          <w:rFonts w:ascii="Arial" w:hAnsi="Arial" w:cs="Arial"/>
          <w:sz w:val="26"/>
          <w:szCs w:val="26"/>
          <w:highlight w:val="none"/>
        </w:rPr>
        <w:t xml:space="preserve">систем аудиовизуального контроля (видеонаблюдения);</w:t>
      </w:r>
      <w:r>
        <w:rPr>
          <w:rFonts w:ascii="Arial" w:hAnsi="Arial" w:cs="Arial"/>
          <w:sz w:val="26"/>
          <w:szCs w:val="26"/>
          <w:highlight w:val="none"/>
          <w14:ligatures w14:val="none"/>
        </w:rPr>
      </w:r>
      <w:r>
        <w:rPr>
          <w:rFonts w:ascii="Arial" w:hAnsi="Arial" w:cs="Arial"/>
          <w:sz w:val="26"/>
          <w:szCs w:val="26"/>
          <w:highlight w:val="none"/>
          <w14:ligatures w14:val="none"/>
        </w:rPr>
      </w:r>
    </w:p>
    <w:p>
      <w:pPr>
        <w:pStyle w:val="904"/>
        <w:contextualSpacing w:val="0"/>
        <w:ind w:left="0" w:right="0" w:firstLine="709"/>
        <w:jc w:val="both"/>
        <w:tabs>
          <w:tab w:val="left" w:pos="1065" w:leader="none"/>
        </w:tabs>
        <w:rPr>
          <w:rFonts w:ascii="Arial" w:hAnsi="Arial" w:cs="Arial"/>
          <w:sz w:val="26"/>
          <w:szCs w:val="26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Arial" w:hAnsi="Arial" w:cs="Arial"/>
          <w:sz w:val="26"/>
          <w:szCs w:val="26"/>
          <w:highlight w:val="none"/>
        </w:rPr>
        <w:t xml:space="preserve">мебели для оснащения кабинетов работников, зон приема посетителей, зоны смены одежды и зоны отдыха и приема пищи;</w:t>
      </w:r>
      <w:r>
        <w:rPr>
          <w:rFonts w:ascii="Arial" w:hAnsi="Arial" w:cs="Arial"/>
          <w:sz w:val="26"/>
          <w:szCs w:val="26"/>
          <w:highlight w:val="none"/>
          <w14:ligatures w14:val="none"/>
        </w:rPr>
      </w:r>
      <w:r>
        <w:rPr>
          <w:rFonts w:ascii="Arial" w:hAnsi="Arial" w:cs="Arial"/>
          <w:sz w:val="26"/>
          <w:szCs w:val="26"/>
          <w:highlight w:val="none"/>
          <w14:ligatures w14:val="none"/>
        </w:rPr>
      </w:r>
    </w:p>
    <w:p>
      <w:pPr>
        <w:pStyle w:val="904"/>
        <w:contextualSpacing w:val="0"/>
        <w:ind w:left="0" w:right="0" w:firstLine="709"/>
        <w:jc w:val="both"/>
        <w:tabs>
          <w:tab w:val="left" w:pos="1065" w:leader="none"/>
        </w:tabs>
        <w:rPr>
          <w:rFonts w:ascii="Arial" w:hAnsi="Arial" w:cs="Arial"/>
          <w:sz w:val="26"/>
          <w:szCs w:val="26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Arial" w:hAnsi="Arial" w:cs="Arial"/>
          <w:sz w:val="26"/>
          <w:szCs w:val="26"/>
          <w:highlight w:val="none"/>
        </w:rPr>
      </w:r>
      <w:r>
        <w:rPr>
          <w:rFonts w:ascii="Arial" w:hAnsi="Arial" w:cs="Arial"/>
          <w:sz w:val="26"/>
          <w:szCs w:val="26"/>
          <w:highlight w:val="none"/>
        </w:rPr>
        <w:t xml:space="preserve">мебели для детского уголка;</w:t>
      </w:r>
      <w:r>
        <w:rPr>
          <w:rFonts w:ascii="Arial" w:hAnsi="Arial" w:cs="Arial"/>
          <w:sz w:val="26"/>
          <w:szCs w:val="26"/>
          <w:highlight w:val="none"/>
          <w14:ligatures w14:val="none"/>
        </w:rPr>
      </w:r>
      <w:r>
        <w:rPr>
          <w:rFonts w:ascii="Arial" w:hAnsi="Arial" w:cs="Arial"/>
          <w:sz w:val="26"/>
          <w:szCs w:val="26"/>
          <w:highlight w:val="none"/>
          <w14:ligatures w14:val="none"/>
        </w:rPr>
      </w:r>
    </w:p>
    <w:p>
      <w:pPr>
        <w:pStyle w:val="904"/>
        <w:contextualSpacing w:val="0"/>
        <w:ind w:left="0" w:right="0" w:firstLine="709"/>
        <w:jc w:val="both"/>
        <w:tabs>
          <w:tab w:val="left" w:pos="1065" w:leader="none"/>
        </w:tabs>
        <w:rPr>
          <w:rFonts w:ascii="Arial" w:hAnsi="Arial" w:cs="Arial"/>
          <w:sz w:val="26"/>
          <w:szCs w:val="26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Arial" w:hAnsi="Arial" w:cs="Arial"/>
          <w:sz w:val="26"/>
          <w:szCs w:val="26"/>
          <w:highlight w:val="none"/>
        </w:rPr>
        <w:t xml:space="preserve">бытовой техники, оборудования, систем контроля и управления доступом в помещения;</w:t>
      </w:r>
      <w:r>
        <w:rPr>
          <w:rFonts w:ascii="Arial" w:hAnsi="Arial" w:cs="Arial"/>
          <w:sz w:val="26"/>
          <w:szCs w:val="26"/>
          <w:highlight w:val="none"/>
          <w14:ligatures w14:val="none"/>
        </w:rPr>
      </w:r>
      <w:r>
        <w:rPr>
          <w:rFonts w:ascii="Arial" w:hAnsi="Arial" w:cs="Arial"/>
          <w:sz w:val="26"/>
          <w:szCs w:val="26"/>
          <w:highlight w:val="none"/>
          <w14:ligatures w14:val="none"/>
        </w:rPr>
      </w:r>
    </w:p>
    <w:p>
      <w:pPr>
        <w:pStyle w:val="904"/>
        <w:contextualSpacing w:val="0"/>
        <w:ind w:left="0" w:right="0" w:firstLine="709"/>
        <w:jc w:val="both"/>
        <w:tabs>
          <w:tab w:val="left" w:pos="1065" w:leader="none"/>
        </w:tabs>
        <w:rPr>
          <w:rFonts w:ascii="Arial" w:hAnsi="Arial" w:cs="Arial"/>
          <w:sz w:val="26"/>
          <w:szCs w:val="26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Arial" w:hAnsi="Arial" w:cs="Arial"/>
          <w:sz w:val="26"/>
          <w:szCs w:val="26"/>
          <w:highlight w:val="none"/>
        </w:rPr>
        <w:t xml:space="preserve">оборудования и комплектующих, предусмотренных Стандартом организации деятельности органов службы занятости населения в субъектах Российской Федерации, утвержденным п</w:t>
      </w:r>
      <w:r>
        <w:rPr>
          <w:rFonts w:ascii="Arial" w:hAnsi="Arial" w:cs="Arial"/>
          <w:sz w:val="26"/>
          <w:szCs w:val="26"/>
          <w:highlight w:val="none"/>
        </w:rPr>
        <w:t xml:space="preserve">риказом Министерства труда и социальной защиты Российской Федерации от 16 марта 2023 года № 156</w:t>
      </w:r>
      <w:r>
        <w:rPr>
          <w:rFonts w:ascii="Arial" w:hAnsi="Arial" w:cs="Arial"/>
          <w:sz w:val="26"/>
          <w:szCs w:val="26"/>
          <w:highlight w:val="none"/>
        </w:rPr>
        <w:t xml:space="preserve">;</w:t>
      </w:r>
      <w:r>
        <w:rPr>
          <w:rFonts w:ascii="Arial" w:hAnsi="Arial" w:cs="Arial"/>
          <w:sz w:val="26"/>
          <w:szCs w:val="26"/>
          <w:highlight w:val="none"/>
          <w14:ligatures w14:val="none"/>
        </w:rPr>
      </w:r>
      <w:r>
        <w:rPr>
          <w:rFonts w:ascii="Arial" w:hAnsi="Arial" w:cs="Arial"/>
          <w:sz w:val="26"/>
          <w:szCs w:val="26"/>
          <w:highlight w:val="none"/>
          <w14:ligatures w14:val="none"/>
        </w:rPr>
      </w:r>
    </w:p>
    <w:p>
      <w:pPr>
        <w:pStyle w:val="904"/>
        <w:contextualSpacing w:val="0"/>
        <w:ind w:left="0" w:right="0" w:firstLine="709"/>
        <w:jc w:val="both"/>
        <w:tabs>
          <w:tab w:val="left" w:pos="1065" w:leader="none"/>
        </w:tabs>
        <w:rPr>
          <w:rFonts w:ascii="Arial" w:hAnsi="Arial" w:cs="Arial"/>
          <w:sz w:val="26"/>
          <w:szCs w:val="26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Arial" w:hAnsi="Arial" w:cs="Arial"/>
          <w:sz w:val="26"/>
          <w:szCs w:val="26"/>
          <w:highlight w:val="none"/>
        </w:rPr>
        <w:t xml:space="preserve">3) внедрение единого фирменного стиля оформления помещений центра занятости населения, установка средств навигации, табличек и вывесок, обеспечение работников центра занятости униформой (элементами униформы) с фирменным брендированием.</w:t>
      </w:r>
      <w:r>
        <w:rPr>
          <w:rFonts w:ascii="Arial" w:hAnsi="Arial" w:cs="Arial"/>
          <w:sz w:val="26"/>
          <w:szCs w:val="26"/>
          <w:highlight w:val="none"/>
          <w14:ligatures w14:val="none"/>
        </w:rPr>
      </w:r>
      <w:r>
        <w:rPr>
          <w:rFonts w:ascii="Arial" w:hAnsi="Arial" w:cs="Arial"/>
          <w:sz w:val="26"/>
          <w:szCs w:val="26"/>
          <w:highlight w:val="none"/>
          <w14:ligatures w14:val="none"/>
        </w:rPr>
      </w:r>
    </w:p>
    <w:p>
      <w:pPr>
        <w:pStyle w:val="904"/>
        <w:contextualSpacing w:val="0"/>
        <w:ind w:left="0" w:right="0" w:firstLine="709"/>
        <w:jc w:val="both"/>
        <w:tabs>
          <w:tab w:val="left" w:pos="1065" w:leader="none"/>
        </w:tabs>
        <w:rPr>
          <w:rFonts w:ascii="Arial" w:hAnsi="Arial" w:cs="Arial"/>
          <w:sz w:val="26"/>
          <w:szCs w:val="26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Arial" w:hAnsi="Arial" w:cs="Arial"/>
          <w:sz w:val="26"/>
          <w:szCs w:val="26"/>
          <w:highlight w:val="none"/>
        </w:rPr>
        <w:t xml:space="preserve">6. Реализация мероприятий, предусмотренных </w:t>
      </w:r>
      <w:r>
        <w:rPr>
          <w:rFonts w:ascii="Arial" w:hAnsi="Arial" w:cs="Arial"/>
          <w:sz w:val="26"/>
          <w:szCs w:val="26"/>
          <w:highlight w:val="none"/>
        </w:rPr>
        <w:t xml:space="preserve">пунктом 5</w:t>
      </w:r>
      <w:r>
        <w:rPr>
          <w:rFonts w:ascii="Arial" w:hAnsi="Arial" w:cs="Arial"/>
          <w:sz w:val="26"/>
          <w:szCs w:val="26"/>
          <w:highlight w:val="none"/>
        </w:rPr>
        <w:t xml:space="preserve"> Порядка, осуществляется в соответствии с требованиями Федерального </w:t>
      </w:r>
      <w:r>
        <w:rPr>
          <w:rFonts w:ascii="Arial" w:hAnsi="Arial" w:cs="Arial"/>
          <w:sz w:val="26"/>
          <w:szCs w:val="26"/>
          <w:highlight w:val="none"/>
        </w:rPr>
        <w:t xml:space="preserve">закона</w:t>
      </w:r>
      <w:r>
        <w:rPr>
          <w:rFonts w:ascii="Arial" w:hAnsi="Arial" w:cs="Arial"/>
          <w:sz w:val="26"/>
          <w:szCs w:val="26"/>
          <w:highlight w:val="none"/>
        </w:rPr>
        <w:t xml:space="preserve"> от 5 апреля 2013 года № 44-ФЗ «О контрактной системе в сфере закупок товаров, работ, услуг для обеспечения государственных и муниципальных нужд».</w:t>
      </w:r>
      <w:r>
        <w:rPr>
          <w:rFonts w:ascii="Arial" w:hAnsi="Arial" w:cs="Arial"/>
          <w:sz w:val="26"/>
          <w:szCs w:val="26"/>
          <w:highlight w:val="none"/>
          <w14:ligatures w14:val="none"/>
        </w:rPr>
      </w:r>
      <w:r>
        <w:rPr>
          <w:rFonts w:ascii="Arial" w:hAnsi="Arial" w:cs="Arial"/>
          <w:sz w:val="26"/>
          <w:szCs w:val="26"/>
          <w:highlight w:val="none"/>
          <w14:ligatures w14:val="none"/>
        </w:rPr>
      </w:r>
    </w:p>
    <w:p>
      <w:pPr>
        <w:pStyle w:val="904"/>
        <w:contextualSpacing w:val="0"/>
        <w:ind w:left="0" w:right="0" w:firstLine="709"/>
        <w:jc w:val="both"/>
        <w:tabs>
          <w:tab w:val="left" w:pos="1065" w:leader="none"/>
        </w:tabs>
        <w:rPr>
          <w:rFonts w:ascii="Arial" w:hAnsi="Arial" w:cs="Arial"/>
          <w:sz w:val="26"/>
          <w:szCs w:val="26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Arial" w:hAnsi="Arial" w:cs="Arial"/>
          <w:sz w:val="26"/>
          <w:szCs w:val="26"/>
          <w:highlight w:val="none"/>
        </w:rPr>
        <w:t xml:space="preserve">7. Средства бюджетных ассигнований, предусмотренных на реализацию мероприятий, носят целевой характер и не могут быть использованы на другие цели.</w:t>
      </w:r>
      <w:r>
        <w:rPr>
          <w:rFonts w:ascii="Arial" w:hAnsi="Arial" w:cs="Arial"/>
          <w:sz w:val="26"/>
          <w:szCs w:val="26"/>
          <w:highlight w:val="none"/>
          <w14:ligatures w14:val="none"/>
        </w:rPr>
      </w:r>
      <w:r>
        <w:rPr>
          <w:rFonts w:ascii="Arial" w:hAnsi="Arial" w:cs="Arial"/>
          <w:sz w:val="26"/>
          <w:szCs w:val="26"/>
          <w:highlight w:val="none"/>
          <w14:ligatures w14:val="none"/>
        </w:rPr>
      </w:r>
    </w:p>
    <w:p>
      <w:pPr>
        <w:pStyle w:val="904"/>
        <w:contextualSpacing w:val="0"/>
        <w:ind w:left="0" w:right="0" w:firstLine="709"/>
        <w:jc w:val="both"/>
        <w:tabs>
          <w:tab w:val="left" w:pos="1065" w:leader="none"/>
        </w:tabs>
        <w:rPr>
          <w:rFonts w:ascii="Arial" w:hAnsi="Arial" w:cs="Arial"/>
          <w:sz w:val="26"/>
          <w:szCs w:val="26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Arial" w:hAnsi="Arial" w:cs="Arial"/>
          <w:sz w:val="26"/>
          <w:szCs w:val="26"/>
          <w:highlight w:val="none"/>
        </w:rPr>
        <w:t xml:space="preserve">8. Центр занятости:</w:t>
      </w:r>
      <w:r>
        <w:rPr>
          <w:rFonts w:ascii="Arial" w:hAnsi="Arial" w:cs="Arial"/>
          <w:sz w:val="26"/>
          <w:szCs w:val="26"/>
          <w:highlight w:val="none"/>
          <w14:ligatures w14:val="none"/>
        </w:rPr>
      </w:r>
      <w:r>
        <w:rPr>
          <w:rFonts w:ascii="Arial" w:hAnsi="Arial" w:cs="Arial"/>
          <w:sz w:val="26"/>
          <w:szCs w:val="26"/>
          <w:highlight w:val="none"/>
          <w14:ligatures w14:val="none"/>
        </w:rPr>
      </w:r>
    </w:p>
    <w:p>
      <w:pPr>
        <w:pStyle w:val="904"/>
        <w:contextualSpacing w:val="0"/>
        <w:ind w:left="0" w:right="0" w:firstLine="709"/>
        <w:jc w:val="both"/>
        <w:tabs>
          <w:tab w:val="left" w:pos="1065" w:leader="none"/>
        </w:tabs>
        <w:rPr>
          <w:rFonts w:ascii="Arial" w:hAnsi="Arial" w:cs="Arial"/>
          <w:sz w:val="26"/>
          <w:szCs w:val="26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Arial" w:hAnsi="Arial" w:cs="Arial"/>
          <w:sz w:val="26"/>
          <w:szCs w:val="26"/>
          <w:highlight w:val="none"/>
        </w:rPr>
        <w:t xml:space="preserve">1) ежемесячно представляет в Департамент отчет о расходах на реализацию мероприятий по форме и в сроки, определенные Департаментом (далее - отчет);</w:t>
      </w:r>
      <w:r>
        <w:rPr>
          <w:rFonts w:ascii="Arial" w:hAnsi="Arial" w:cs="Arial"/>
          <w:sz w:val="26"/>
          <w:szCs w:val="26"/>
          <w:highlight w:val="none"/>
          <w14:ligatures w14:val="none"/>
        </w:rPr>
      </w:r>
      <w:r>
        <w:rPr>
          <w:rFonts w:ascii="Arial" w:hAnsi="Arial" w:cs="Arial"/>
          <w:sz w:val="26"/>
          <w:szCs w:val="26"/>
          <w:highlight w:val="none"/>
          <w14:ligatures w14:val="none"/>
        </w:rPr>
      </w:r>
    </w:p>
    <w:p>
      <w:pPr>
        <w:pStyle w:val="904"/>
        <w:contextualSpacing w:val="0"/>
        <w:ind w:left="0" w:right="0" w:firstLine="709"/>
        <w:jc w:val="both"/>
        <w:tabs>
          <w:tab w:val="left" w:pos="1065" w:leader="none"/>
        </w:tabs>
        <w:rPr>
          <w:rFonts w:ascii="Arial" w:hAnsi="Arial" w:cs="Arial"/>
          <w:sz w:val="26"/>
          <w:szCs w:val="26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Arial" w:hAnsi="Arial" w:cs="Arial"/>
          <w:sz w:val="26"/>
          <w:szCs w:val="26"/>
          <w:highlight w:val="none"/>
        </w:rPr>
        <w:t xml:space="preserve">2) несет ответственность за целевое использование бюджетных средств, соблюдение Порядка, а также достоверность представляемых отчетов.</w:t>
      </w:r>
      <w:r>
        <w:rPr>
          <w:rFonts w:ascii="Arial" w:hAnsi="Arial" w:cs="Arial"/>
          <w:sz w:val="26"/>
          <w:szCs w:val="26"/>
          <w:highlight w:val="none"/>
          <w14:ligatures w14:val="none"/>
        </w:rPr>
      </w:r>
      <w:r>
        <w:rPr>
          <w:rFonts w:ascii="Arial" w:hAnsi="Arial" w:cs="Arial"/>
          <w:sz w:val="26"/>
          <w:szCs w:val="26"/>
          <w:highlight w:val="none"/>
          <w14:ligatures w14:val="none"/>
        </w:rPr>
      </w:r>
    </w:p>
    <w:p>
      <w:pPr>
        <w:pStyle w:val="904"/>
        <w:contextualSpacing w:val="0"/>
        <w:ind w:left="0" w:right="0" w:firstLine="709"/>
        <w:jc w:val="both"/>
        <w:tabs>
          <w:tab w:val="left" w:pos="1065" w:leader="none"/>
        </w:tabs>
        <w:rPr>
          <w:rFonts w:ascii="Arial" w:hAnsi="Arial" w:cs="Arial"/>
          <w:sz w:val="26"/>
          <w:szCs w:val="26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Arial" w:hAnsi="Arial" w:cs="Arial"/>
          <w:sz w:val="26"/>
          <w:szCs w:val="26"/>
          <w:highlight w:val="none"/>
        </w:rPr>
        <w:t xml:space="preserve">9. Центр занятости, в случае допущения нецелевого использования бюджетных средств, несет ответственность в соответствии с бюджетным законодательством.</w:t>
      </w:r>
      <w:r>
        <w:rPr>
          <w:rFonts w:ascii="Arial" w:hAnsi="Arial" w:cs="Arial"/>
          <w:sz w:val="26"/>
          <w:szCs w:val="26"/>
          <w:highlight w:val="none"/>
          <w14:ligatures w14:val="none"/>
        </w:rPr>
      </w:r>
      <w:r>
        <w:rPr>
          <w:rFonts w:ascii="Arial" w:hAnsi="Arial" w:cs="Arial"/>
          <w:sz w:val="26"/>
          <w:szCs w:val="26"/>
          <w:highlight w:val="none"/>
          <w14:ligatures w14:val="none"/>
        </w:rPr>
      </w:r>
    </w:p>
    <w:p>
      <w:pPr>
        <w:pStyle w:val="904"/>
        <w:contextualSpacing w:val="0"/>
        <w:ind w:left="0" w:right="0" w:firstLine="709"/>
        <w:jc w:val="both"/>
        <w:tabs>
          <w:tab w:val="left" w:pos="1065" w:leader="none"/>
        </w:tabs>
        <w:rPr>
          <w:rFonts w:ascii="Arial" w:hAnsi="Arial" w:cs="Arial"/>
          <w:sz w:val="26"/>
          <w:szCs w:val="26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Arial" w:hAnsi="Arial" w:cs="Arial"/>
          <w:sz w:val="26"/>
          <w:szCs w:val="26"/>
          <w:highlight w:val="none"/>
        </w:rPr>
        <w:t xml:space="preserve">10. Контроль за целевым использованием средств бюджета Курганской области, выделенных на финансирование мероприятий по содействию занятости населения Курганской области, осуществляют Департамент и Департамент финансов Курганской области.</w:t>
      </w:r>
      <w:r>
        <w:rPr>
          <w:rFonts w:ascii="Arial" w:hAnsi="Arial" w:cs="Arial"/>
          <w:sz w:val="26"/>
          <w:szCs w:val="26"/>
          <w:highlight w:val="none"/>
          <w14:ligatures w14:val="none"/>
        </w:rPr>
      </w:r>
      <w:r>
        <w:rPr>
          <w:rFonts w:ascii="Arial" w:hAnsi="Arial" w:cs="Arial"/>
          <w:sz w:val="26"/>
          <w:szCs w:val="26"/>
          <w:highlight w:val="none"/>
          <w14:ligatures w14:val="none"/>
        </w:rPr>
      </w:r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w="11905" w:h="16837" w:orient="portrait"/>
      <w:pgMar w:top="1134" w:right="567" w:bottom="1134" w:left="1417" w:header="850" w:footer="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Style w:val="904"/>
      </w:pPr>
      <w:r>
        <w:separator/>
      </w:r>
      <w:r/>
    </w:p>
  </w:endnote>
  <w:endnote w:type="continuationSeparator" w:id="0">
    <w:p>
      <w:pPr>
        <w:pStyle w:val="904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ourier New">
    <w:panose1 w:val="02070309020205020404"/>
  </w:font>
  <w:font w:name="Calibri">
    <w:panose1 w:val="020F0502020204030204"/>
  </w:font>
  <w:font w:name="MS Mincho">
    <w:panose1 w:val="02020503050405090304"/>
  </w:font>
  <w:font w:name="Tahoma">
    <w:panose1 w:val="020B0604030504040204"/>
  </w:font>
  <w:font w:name="Arial Unicode MS">
    <w:panose1 w:val="020B060402020202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7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7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Style w:val="904"/>
      </w:pPr>
      <w:r>
        <w:separator/>
      </w:r>
      <w:r/>
    </w:p>
  </w:footnote>
  <w:footnote w:type="continuationSeparator" w:id="0">
    <w:p>
      <w:pPr>
        <w:pStyle w:val="904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1"/>
      <w:jc w:val="center"/>
      <w:rPr>
        <w:sz w:val="26"/>
        <w:szCs w:val="26"/>
      </w:rPr>
    </w:pPr>
    <w:r>
      <w:fldChar w:fldCharType="begin"/>
    </w:r>
    <w:r>
      <w:instrText xml:space="preserve">PAGE \* MERGEFORMAT</w:instrText>
    </w:r>
    <w:r>
      <w:fldChar w:fldCharType="separate"/>
    </w:r>
    <w:r>
      <w:rPr>
        <w:sz w:val="26"/>
        <w:szCs w:val="26"/>
      </w:rPr>
      <w:t xml:space="preserve">3</w:t>
    </w:r>
    <w:r>
      <w:rPr>
        <w:sz w:val="26"/>
        <w:szCs w:val="26"/>
      </w:rPr>
      <w:fldChar w:fldCharType="end"/>
    </w:r>
    <w:r>
      <w:rPr>
        <w:sz w:val="26"/>
        <w:szCs w:val="26"/>
      </w:rPr>
    </w:r>
    <w:r>
      <w:rPr>
        <w:sz w:val="26"/>
        <w:szCs w:val="26"/>
      </w:rPr>
    </w:r>
  </w:p>
  <w:p>
    <w:pPr>
      <w:pStyle w:val="911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0" w:firstLine="0"/>
      </w:pPr>
    </w:lvl>
    <w:lvl w:ilvl="1">
      <w:start w:val="1"/>
      <w:numFmt w:val="bullet"/>
      <w:isLgl w:val="false"/>
      <w:suff w:val="tab"/>
      <w:lvlText w:val="o"/>
      <w:lvlJc w:val="left"/>
      <w:pPr>
        <w:ind w:left="0" w:firstLine="0"/>
      </w:pPr>
    </w:lvl>
    <w:lvl w:ilvl="2">
      <w:start w:val="1"/>
      <w:numFmt w:val="bullet"/>
      <w:isLgl w:val="false"/>
      <w:suff w:val="tab"/>
      <w:lvlText w:val="§"/>
      <w:lvlJc w:val="left"/>
      <w:pPr>
        <w:ind w:left="0" w:firstLine="0"/>
      </w:pPr>
    </w:lvl>
    <w:lvl w:ilvl="3">
      <w:start w:val="1"/>
      <w:numFmt w:val="bullet"/>
      <w:isLgl w:val="false"/>
      <w:suff w:val="tab"/>
      <w:lvlText w:val="·"/>
      <w:lvlJc w:val="left"/>
      <w:pPr>
        <w:ind w:left="0" w:firstLine="0"/>
      </w:pPr>
    </w:lvl>
    <w:lvl w:ilvl="4">
      <w:start w:val="1"/>
      <w:numFmt w:val="bullet"/>
      <w:isLgl w:val="false"/>
      <w:suff w:val="tab"/>
      <w:lvlText w:val="o"/>
      <w:lvlJc w:val="left"/>
      <w:pPr>
        <w:ind w:left="0" w:firstLine="0"/>
      </w:pPr>
    </w:lvl>
    <w:lvl w:ilvl="5">
      <w:start w:val="1"/>
      <w:numFmt w:val="bullet"/>
      <w:isLgl w:val="false"/>
      <w:suff w:val="tab"/>
      <w:lvlText w:val="§"/>
      <w:lvlJc w:val="left"/>
      <w:pPr>
        <w:ind w:left="0" w:firstLine="0"/>
      </w:pPr>
    </w:lvl>
    <w:lvl w:ilvl="6">
      <w:start w:val="1"/>
      <w:numFmt w:val="bullet"/>
      <w:isLgl w:val="false"/>
      <w:suff w:val="tab"/>
      <w:lvlText w:val="·"/>
      <w:lvlJc w:val="left"/>
      <w:pPr>
        <w:ind w:left="0" w:firstLine="0"/>
      </w:pPr>
    </w:lvl>
    <w:lvl w:ilvl="7">
      <w:start w:val="1"/>
      <w:numFmt w:val="bullet"/>
      <w:isLgl w:val="false"/>
      <w:suff w:val="tab"/>
      <w:lvlText w:val="o"/>
      <w:lvlJc w:val="left"/>
      <w:pPr>
        <w:ind w:left="0" w:firstLine="0"/>
      </w:pPr>
    </w:lvl>
    <w:lvl w:ilvl="8">
      <w:start w:val="1"/>
      <w:numFmt w:val="bullet"/>
      <w:isLgl w:val="false"/>
      <w:suff w:val="tab"/>
      <w:lvlText w:val="§"/>
      <w:lvlJc w:val="left"/>
      <w:pPr>
        <w:ind w:left="0" w:firstLine="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18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0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2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4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6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8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0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2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4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8" w:default="1">
    <w:name w:val="Normal"/>
    <w:qFormat/>
  </w:style>
  <w:style w:type="paragraph" w:styleId="709">
    <w:name w:val="Heading 1"/>
    <w:basedOn w:val="708"/>
    <w:next w:val="708"/>
    <w:link w:val="73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10">
    <w:name w:val="Heading 2"/>
    <w:basedOn w:val="708"/>
    <w:next w:val="708"/>
    <w:link w:val="74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11">
    <w:name w:val="Heading 3"/>
    <w:basedOn w:val="708"/>
    <w:next w:val="708"/>
    <w:link w:val="74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12">
    <w:name w:val="Heading 4"/>
    <w:basedOn w:val="708"/>
    <w:next w:val="708"/>
    <w:link w:val="74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13">
    <w:name w:val="Heading 5"/>
    <w:basedOn w:val="708"/>
    <w:next w:val="708"/>
    <w:link w:val="74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14">
    <w:name w:val="Heading 6"/>
    <w:basedOn w:val="708"/>
    <w:next w:val="708"/>
    <w:link w:val="74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15">
    <w:name w:val="Heading 7"/>
    <w:basedOn w:val="708"/>
    <w:next w:val="708"/>
    <w:link w:val="74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16">
    <w:name w:val="Heading 8"/>
    <w:basedOn w:val="708"/>
    <w:next w:val="708"/>
    <w:link w:val="74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17">
    <w:name w:val="Heading 9"/>
    <w:basedOn w:val="708"/>
    <w:next w:val="708"/>
    <w:link w:val="74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8" w:default="1">
    <w:name w:val="Default Paragraph Font"/>
    <w:uiPriority w:val="1"/>
    <w:semiHidden/>
    <w:unhideWhenUsed/>
  </w:style>
  <w:style w:type="table" w:styleId="7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0" w:default="1">
    <w:name w:val="No List"/>
    <w:uiPriority w:val="99"/>
    <w:semiHidden/>
    <w:unhideWhenUsed/>
  </w:style>
  <w:style w:type="character" w:styleId="721" w:customStyle="1">
    <w:name w:val="Heading 1 Char"/>
    <w:basedOn w:val="718"/>
    <w:uiPriority w:val="9"/>
    <w:rPr>
      <w:rFonts w:ascii="Arial" w:hAnsi="Arial" w:eastAsia="Arial" w:cs="Arial"/>
      <w:sz w:val="40"/>
      <w:szCs w:val="40"/>
    </w:rPr>
  </w:style>
  <w:style w:type="character" w:styleId="722" w:customStyle="1">
    <w:name w:val="Heading 2 Char"/>
    <w:basedOn w:val="718"/>
    <w:uiPriority w:val="9"/>
    <w:rPr>
      <w:rFonts w:ascii="Arial" w:hAnsi="Arial" w:eastAsia="Arial" w:cs="Arial"/>
      <w:sz w:val="34"/>
    </w:rPr>
  </w:style>
  <w:style w:type="character" w:styleId="723" w:customStyle="1">
    <w:name w:val="Heading 3 Char"/>
    <w:basedOn w:val="718"/>
    <w:uiPriority w:val="9"/>
    <w:rPr>
      <w:rFonts w:ascii="Arial" w:hAnsi="Arial" w:eastAsia="Arial" w:cs="Arial"/>
      <w:sz w:val="30"/>
      <w:szCs w:val="30"/>
    </w:rPr>
  </w:style>
  <w:style w:type="character" w:styleId="724" w:customStyle="1">
    <w:name w:val="Heading 4 Char"/>
    <w:basedOn w:val="718"/>
    <w:uiPriority w:val="9"/>
    <w:rPr>
      <w:rFonts w:ascii="Arial" w:hAnsi="Arial" w:eastAsia="Arial" w:cs="Arial"/>
      <w:b/>
      <w:bCs/>
      <w:sz w:val="26"/>
      <w:szCs w:val="26"/>
    </w:rPr>
  </w:style>
  <w:style w:type="character" w:styleId="725" w:customStyle="1">
    <w:name w:val="Heading 5 Char"/>
    <w:basedOn w:val="718"/>
    <w:uiPriority w:val="9"/>
    <w:rPr>
      <w:rFonts w:ascii="Arial" w:hAnsi="Arial" w:eastAsia="Arial" w:cs="Arial"/>
      <w:b/>
      <w:bCs/>
      <w:sz w:val="24"/>
      <w:szCs w:val="24"/>
    </w:rPr>
  </w:style>
  <w:style w:type="character" w:styleId="726" w:customStyle="1">
    <w:name w:val="Heading 6 Char"/>
    <w:basedOn w:val="718"/>
    <w:uiPriority w:val="9"/>
    <w:rPr>
      <w:rFonts w:ascii="Arial" w:hAnsi="Arial" w:eastAsia="Arial" w:cs="Arial"/>
      <w:b/>
      <w:bCs/>
      <w:sz w:val="22"/>
      <w:szCs w:val="22"/>
    </w:rPr>
  </w:style>
  <w:style w:type="character" w:styleId="727" w:customStyle="1">
    <w:name w:val="Heading 7 Char"/>
    <w:basedOn w:val="71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8" w:customStyle="1">
    <w:name w:val="Heading 8 Char"/>
    <w:basedOn w:val="718"/>
    <w:uiPriority w:val="9"/>
    <w:rPr>
      <w:rFonts w:ascii="Arial" w:hAnsi="Arial" w:eastAsia="Arial" w:cs="Arial"/>
      <w:i/>
      <w:iCs/>
      <w:sz w:val="22"/>
      <w:szCs w:val="22"/>
    </w:rPr>
  </w:style>
  <w:style w:type="character" w:styleId="729" w:customStyle="1">
    <w:name w:val="Heading 9 Char"/>
    <w:basedOn w:val="718"/>
    <w:uiPriority w:val="9"/>
    <w:rPr>
      <w:rFonts w:ascii="Arial" w:hAnsi="Arial" w:eastAsia="Arial" w:cs="Arial"/>
      <w:i/>
      <w:iCs/>
      <w:sz w:val="21"/>
      <w:szCs w:val="21"/>
    </w:rPr>
  </w:style>
  <w:style w:type="paragraph" w:styleId="730">
    <w:name w:val="Title"/>
    <w:basedOn w:val="708"/>
    <w:next w:val="708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31">
    <w:name w:val="Subtitle"/>
    <w:basedOn w:val="708"/>
    <w:next w:val="708"/>
    <w:uiPriority w:val="11"/>
    <w:qFormat/>
    <w:pPr>
      <w:spacing w:before="200" w:after="200"/>
    </w:pPr>
    <w:rPr>
      <w:sz w:val="24"/>
      <w:szCs w:val="24"/>
    </w:rPr>
  </w:style>
  <w:style w:type="character" w:styleId="732" w:customStyle="1">
    <w:name w:val="Quote Char"/>
    <w:uiPriority w:val="29"/>
    <w:rPr>
      <w:i/>
    </w:rPr>
  </w:style>
  <w:style w:type="character" w:styleId="733" w:customStyle="1">
    <w:name w:val="Intense Quote Char"/>
    <w:uiPriority w:val="30"/>
    <w:rPr>
      <w:i/>
    </w:rPr>
  </w:style>
  <w:style w:type="paragraph" w:styleId="734">
    <w:name w:val="Header"/>
    <w:basedOn w:val="708"/>
    <w:uiPriority w:val="99"/>
    <w:unhideWhenUsed/>
    <w:pPr>
      <w:tabs>
        <w:tab w:val="center" w:pos="7143" w:leader="none"/>
        <w:tab w:val="right" w:pos="14287" w:leader="none"/>
      </w:tabs>
    </w:pPr>
  </w:style>
  <w:style w:type="paragraph" w:styleId="735">
    <w:name w:val="Caption"/>
    <w:basedOn w:val="708"/>
    <w:next w:val="70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6" w:customStyle="1">
    <w:name w:val="Caption Char"/>
    <w:uiPriority w:val="99"/>
  </w:style>
  <w:style w:type="character" w:styleId="737" w:customStyle="1">
    <w:name w:val="Footnote Text Char"/>
    <w:uiPriority w:val="99"/>
    <w:rPr>
      <w:sz w:val="18"/>
    </w:rPr>
  </w:style>
  <w:style w:type="character" w:styleId="738" w:customStyle="1">
    <w:name w:val="Endnote Text Char"/>
    <w:uiPriority w:val="99"/>
    <w:rPr>
      <w:sz w:val="20"/>
    </w:rPr>
  </w:style>
  <w:style w:type="character" w:styleId="739" w:customStyle="1">
    <w:name w:val="Заголовок 1 Знак"/>
    <w:link w:val="709"/>
    <w:uiPriority w:val="9"/>
    <w:rPr>
      <w:rFonts w:ascii="Arial" w:hAnsi="Arial" w:eastAsia="Arial" w:cs="Arial"/>
      <w:sz w:val="40"/>
      <w:szCs w:val="40"/>
    </w:rPr>
  </w:style>
  <w:style w:type="character" w:styleId="740" w:customStyle="1">
    <w:name w:val="Заголовок 2 Знак"/>
    <w:link w:val="710"/>
    <w:uiPriority w:val="9"/>
    <w:rPr>
      <w:rFonts w:ascii="Arial" w:hAnsi="Arial" w:eastAsia="Arial" w:cs="Arial"/>
      <w:sz w:val="34"/>
    </w:rPr>
  </w:style>
  <w:style w:type="character" w:styleId="741" w:customStyle="1">
    <w:name w:val="Заголовок 3 Знак"/>
    <w:link w:val="711"/>
    <w:uiPriority w:val="9"/>
    <w:rPr>
      <w:rFonts w:ascii="Arial" w:hAnsi="Arial" w:eastAsia="Arial" w:cs="Arial"/>
      <w:sz w:val="30"/>
      <w:szCs w:val="30"/>
    </w:rPr>
  </w:style>
  <w:style w:type="character" w:styleId="742" w:customStyle="1">
    <w:name w:val="Заголовок 4 Знак"/>
    <w:link w:val="712"/>
    <w:uiPriority w:val="9"/>
    <w:rPr>
      <w:rFonts w:ascii="Arial" w:hAnsi="Arial" w:eastAsia="Arial" w:cs="Arial"/>
      <w:b/>
      <w:bCs/>
      <w:sz w:val="26"/>
      <w:szCs w:val="26"/>
    </w:rPr>
  </w:style>
  <w:style w:type="character" w:styleId="743" w:customStyle="1">
    <w:name w:val="Заголовок 5 Знак"/>
    <w:link w:val="713"/>
    <w:uiPriority w:val="9"/>
    <w:rPr>
      <w:rFonts w:ascii="Arial" w:hAnsi="Arial" w:eastAsia="Arial" w:cs="Arial"/>
      <w:b/>
      <w:bCs/>
      <w:sz w:val="24"/>
      <w:szCs w:val="24"/>
    </w:rPr>
  </w:style>
  <w:style w:type="character" w:styleId="744" w:customStyle="1">
    <w:name w:val="Заголовок 6 Знак"/>
    <w:link w:val="714"/>
    <w:uiPriority w:val="9"/>
    <w:rPr>
      <w:rFonts w:ascii="Arial" w:hAnsi="Arial" w:eastAsia="Arial" w:cs="Arial"/>
      <w:b/>
      <w:bCs/>
      <w:sz w:val="22"/>
      <w:szCs w:val="22"/>
    </w:rPr>
  </w:style>
  <w:style w:type="character" w:styleId="745" w:customStyle="1">
    <w:name w:val="Заголовок 7 Знак"/>
    <w:link w:val="71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6" w:customStyle="1">
    <w:name w:val="Заголовок 8 Знак"/>
    <w:link w:val="716"/>
    <w:uiPriority w:val="9"/>
    <w:rPr>
      <w:rFonts w:ascii="Arial" w:hAnsi="Arial" w:eastAsia="Arial" w:cs="Arial"/>
      <w:i/>
      <w:iCs/>
      <w:sz w:val="22"/>
      <w:szCs w:val="22"/>
    </w:rPr>
  </w:style>
  <w:style w:type="character" w:styleId="747" w:customStyle="1">
    <w:name w:val="Заголовок 9 Знак"/>
    <w:link w:val="717"/>
    <w:uiPriority w:val="9"/>
    <w:rPr>
      <w:rFonts w:ascii="Arial" w:hAnsi="Arial" w:eastAsia="Arial" w:cs="Arial"/>
      <w:i/>
      <w:iCs/>
      <w:sz w:val="21"/>
      <w:szCs w:val="21"/>
    </w:rPr>
  </w:style>
  <w:style w:type="paragraph" w:styleId="748">
    <w:name w:val="List Paragraph"/>
    <w:basedOn w:val="708"/>
    <w:uiPriority w:val="34"/>
    <w:qFormat/>
    <w:pPr>
      <w:contextualSpacing/>
      <w:ind w:left="720"/>
    </w:pPr>
  </w:style>
  <w:style w:type="paragraph" w:styleId="749">
    <w:name w:val="No Spacing"/>
    <w:uiPriority w:val="1"/>
    <w:qFormat/>
  </w:style>
  <w:style w:type="character" w:styleId="750" w:customStyle="1">
    <w:name w:val="Title Char"/>
    <w:link w:val="908"/>
    <w:uiPriority w:val="10"/>
    <w:rPr>
      <w:sz w:val="48"/>
      <w:szCs w:val="48"/>
    </w:rPr>
  </w:style>
  <w:style w:type="character" w:styleId="751" w:customStyle="1">
    <w:name w:val="Subtitle Char"/>
    <w:link w:val="909"/>
    <w:uiPriority w:val="11"/>
    <w:rPr>
      <w:sz w:val="24"/>
      <w:szCs w:val="24"/>
    </w:rPr>
  </w:style>
  <w:style w:type="paragraph" w:styleId="752">
    <w:name w:val="Quote"/>
    <w:basedOn w:val="708"/>
    <w:next w:val="708"/>
    <w:link w:val="753"/>
    <w:uiPriority w:val="29"/>
    <w:qFormat/>
    <w:pPr>
      <w:ind w:left="720" w:right="720"/>
    </w:pPr>
    <w:rPr>
      <w:i/>
    </w:rPr>
  </w:style>
  <w:style w:type="character" w:styleId="753" w:customStyle="1">
    <w:name w:val="Цитата 2 Знак"/>
    <w:link w:val="752"/>
    <w:uiPriority w:val="29"/>
    <w:rPr>
      <w:i/>
    </w:rPr>
  </w:style>
  <w:style w:type="paragraph" w:styleId="754">
    <w:name w:val="Intense Quote"/>
    <w:basedOn w:val="708"/>
    <w:next w:val="708"/>
    <w:link w:val="75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5" w:customStyle="1">
    <w:name w:val="Выделенная цитата Знак"/>
    <w:link w:val="754"/>
    <w:uiPriority w:val="30"/>
    <w:rPr>
      <w:i/>
    </w:rPr>
  </w:style>
  <w:style w:type="character" w:styleId="756" w:customStyle="1">
    <w:name w:val="Header Char"/>
    <w:link w:val="911"/>
    <w:uiPriority w:val="99"/>
  </w:style>
  <w:style w:type="paragraph" w:styleId="757">
    <w:name w:val="Footer"/>
    <w:basedOn w:val="708"/>
    <w:link w:val="759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58" w:customStyle="1">
    <w:name w:val="Footer Char"/>
    <w:uiPriority w:val="99"/>
  </w:style>
  <w:style w:type="character" w:styleId="759" w:customStyle="1">
    <w:name w:val="Нижний колонтитул Знак"/>
    <w:link w:val="757"/>
    <w:uiPriority w:val="99"/>
  </w:style>
  <w:style w:type="table" w:styleId="760">
    <w:name w:val="Table Grid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1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2" w:customStyle="1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3" w:customStyle="1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4" w:customStyle="1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5" w:customStyle="1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9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90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91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92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93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94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95" w:customStyle="1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96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97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98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99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00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01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02" w:customStyle="1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03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04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05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06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07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8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9" w:customStyle="1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24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25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26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27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28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29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30" w:customStyle="1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5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6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7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8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9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0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1" w:customStyle="1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52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53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54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55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56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57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58" w:customStyle="1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6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7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8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9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70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1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2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3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74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75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76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77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8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9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80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81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82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83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84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85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86">
    <w:name w:val="Hyperlink"/>
    <w:uiPriority w:val="99"/>
    <w:unhideWhenUsed/>
    <w:rPr>
      <w:color w:val="0000ff" w:themeColor="hyperlink"/>
      <w:u w:val="single"/>
    </w:rPr>
  </w:style>
  <w:style w:type="paragraph" w:styleId="887">
    <w:name w:val="footnote text"/>
    <w:basedOn w:val="708"/>
    <w:link w:val="888"/>
    <w:uiPriority w:val="99"/>
    <w:semiHidden/>
    <w:unhideWhenUsed/>
    <w:pPr>
      <w:spacing w:after="40"/>
    </w:pPr>
    <w:rPr>
      <w:sz w:val="18"/>
    </w:rPr>
  </w:style>
  <w:style w:type="character" w:styleId="888" w:customStyle="1">
    <w:name w:val="Текст сноски Знак"/>
    <w:link w:val="887"/>
    <w:uiPriority w:val="99"/>
    <w:rPr>
      <w:sz w:val="18"/>
    </w:rPr>
  </w:style>
  <w:style w:type="character" w:styleId="889">
    <w:name w:val="footnote reference"/>
    <w:uiPriority w:val="99"/>
    <w:unhideWhenUsed/>
    <w:rPr>
      <w:vertAlign w:val="superscript"/>
    </w:rPr>
  </w:style>
  <w:style w:type="paragraph" w:styleId="890">
    <w:name w:val="endnote text"/>
    <w:basedOn w:val="708"/>
    <w:link w:val="891"/>
    <w:uiPriority w:val="99"/>
    <w:semiHidden/>
    <w:unhideWhenUsed/>
  </w:style>
  <w:style w:type="character" w:styleId="891" w:customStyle="1">
    <w:name w:val="Текст концевой сноски Знак"/>
    <w:link w:val="890"/>
    <w:uiPriority w:val="99"/>
    <w:rPr>
      <w:sz w:val="20"/>
    </w:rPr>
  </w:style>
  <w:style w:type="character" w:styleId="892">
    <w:name w:val="endnote reference"/>
    <w:uiPriority w:val="99"/>
    <w:semiHidden/>
    <w:unhideWhenUsed/>
    <w:rPr>
      <w:vertAlign w:val="superscript"/>
    </w:rPr>
  </w:style>
  <w:style w:type="paragraph" w:styleId="893">
    <w:name w:val="toc 1"/>
    <w:basedOn w:val="708"/>
    <w:next w:val="708"/>
    <w:uiPriority w:val="39"/>
    <w:unhideWhenUsed/>
    <w:pPr>
      <w:spacing w:after="57"/>
    </w:pPr>
  </w:style>
  <w:style w:type="paragraph" w:styleId="894">
    <w:name w:val="toc 2"/>
    <w:basedOn w:val="708"/>
    <w:next w:val="708"/>
    <w:uiPriority w:val="39"/>
    <w:unhideWhenUsed/>
    <w:pPr>
      <w:ind w:left="283"/>
      <w:spacing w:after="57"/>
    </w:pPr>
  </w:style>
  <w:style w:type="paragraph" w:styleId="895">
    <w:name w:val="toc 3"/>
    <w:basedOn w:val="708"/>
    <w:next w:val="708"/>
    <w:uiPriority w:val="39"/>
    <w:unhideWhenUsed/>
    <w:pPr>
      <w:ind w:left="567"/>
      <w:spacing w:after="57"/>
    </w:pPr>
  </w:style>
  <w:style w:type="paragraph" w:styleId="896">
    <w:name w:val="toc 4"/>
    <w:basedOn w:val="708"/>
    <w:next w:val="708"/>
    <w:uiPriority w:val="39"/>
    <w:unhideWhenUsed/>
    <w:pPr>
      <w:ind w:left="850"/>
      <w:spacing w:after="57"/>
    </w:pPr>
  </w:style>
  <w:style w:type="paragraph" w:styleId="897">
    <w:name w:val="toc 5"/>
    <w:basedOn w:val="708"/>
    <w:next w:val="708"/>
    <w:uiPriority w:val="39"/>
    <w:unhideWhenUsed/>
    <w:pPr>
      <w:ind w:left="1134"/>
      <w:spacing w:after="57"/>
    </w:pPr>
  </w:style>
  <w:style w:type="paragraph" w:styleId="898">
    <w:name w:val="toc 6"/>
    <w:basedOn w:val="708"/>
    <w:next w:val="708"/>
    <w:uiPriority w:val="39"/>
    <w:unhideWhenUsed/>
    <w:pPr>
      <w:ind w:left="1417"/>
      <w:spacing w:after="57"/>
    </w:pPr>
  </w:style>
  <w:style w:type="paragraph" w:styleId="899">
    <w:name w:val="toc 7"/>
    <w:basedOn w:val="708"/>
    <w:next w:val="708"/>
    <w:uiPriority w:val="39"/>
    <w:unhideWhenUsed/>
    <w:pPr>
      <w:ind w:left="1701"/>
      <w:spacing w:after="57"/>
    </w:pPr>
  </w:style>
  <w:style w:type="paragraph" w:styleId="900">
    <w:name w:val="toc 8"/>
    <w:basedOn w:val="708"/>
    <w:next w:val="708"/>
    <w:uiPriority w:val="39"/>
    <w:unhideWhenUsed/>
    <w:pPr>
      <w:ind w:left="1984"/>
      <w:spacing w:after="57"/>
    </w:pPr>
  </w:style>
  <w:style w:type="paragraph" w:styleId="901">
    <w:name w:val="toc 9"/>
    <w:basedOn w:val="708"/>
    <w:next w:val="708"/>
    <w:uiPriority w:val="39"/>
    <w:unhideWhenUsed/>
    <w:pPr>
      <w:ind w:left="2268"/>
      <w:spacing w:after="57"/>
    </w:pPr>
  </w:style>
  <w:style w:type="paragraph" w:styleId="902">
    <w:name w:val="TOC Heading"/>
    <w:uiPriority w:val="39"/>
    <w:unhideWhenUsed/>
  </w:style>
  <w:style w:type="paragraph" w:styleId="903">
    <w:name w:val="table of figures"/>
    <w:basedOn w:val="708"/>
    <w:next w:val="708"/>
    <w:uiPriority w:val="99"/>
    <w:unhideWhenUsed/>
  </w:style>
  <w:style w:type="paragraph" w:styleId="904" w:customStyle="1">
    <w:name w:val="DStyle_paragraph"/>
    <w:rPr>
      <w:rFonts w:ascii="Arial" w:hAnsi="Arial" w:eastAsia="Arial Unicode MS" w:cs="Tahoma"/>
      <w:szCs w:val="24"/>
    </w:rPr>
  </w:style>
  <w:style w:type="paragraph" w:styleId="905" w:customStyle="1">
    <w:name w:val="Standard"/>
    <w:basedOn w:val="904"/>
  </w:style>
  <w:style w:type="paragraph" w:styleId="906" w:customStyle="1">
    <w:name w:val="Text body"/>
    <w:basedOn w:val="905"/>
    <w:qFormat/>
    <w:pPr>
      <w:spacing w:after="120"/>
    </w:pPr>
  </w:style>
  <w:style w:type="paragraph" w:styleId="907" w:customStyle="1">
    <w:name w:val="Heading"/>
    <w:basedOn w:val="905"/>
    <w:next w:val="906"/>
    <w:pPr>
      <w:keepNext/>
      <w:spacing w:before="240" w:after="120"/>
    </w:pPr>
    <w:rPr>
      <w:rFonts w:eastAsia="MS Mincho"/>
      <w:sz w:val="28"/>
      <w:szCs w:val="28"/>
    </w:rPr>
  </w:style>
  <w:style w:type="paragraph" w:styleId="908" w:customStyle="1">
    <w:name w:val="Название1"/>
    <w:basedOn w:val="905"/>
    <w:next w:val="906"/>
    <w:link w:val="750"/>
    <w:pPr>
      <w:keepNext/>
      <w:spacing w:before="240" w:after="120"/>
    </w:pPr>
    <w:rPr>
      <w:sz w:val="28"/>
      <w:szCs w:val="28"/>
    </w:rPr>
  </w:style>
  <w:style w:type="paragraph" w:styleId="909" w:customStyle="1">
    <w:name w:val="Подзаголовок1"/>
    <w:basedOn w:val="908"/>
    <w:next w:val="906"/>
    <w:link w:val="751"/>
    <w:pPr>
      <w:jc w:val="center"/>
    </w:pPr>
    <w:rPr>
      <w:i/>
      <w:iCs/>
    </w:rPr>
  </w:style>
  <w:style w:type="paragraph" w:styleId="910" w:customStyle="1">
    <w:name w:val="Список1"/>
    <w:basedOn w:val="906"/>
  </w:style>
  <w:style w:type="paragraph" w:styleId="911" w:customStyle="1">
    <w:name w:val="Верхний колонтитул1"/>
    <w:basedOn w:val="905"/>
    <w:link w:val="756"/>
    <w:pPr>
      <w:tabs>
        <w:tab w:val="center" w:pos="5101" w:leader="none"/>
        <w:tab w:val="right" w:pos="10204" w:leader="none"/>
      </w:tabs>
    </w:pPr>
  </w:style>
  <w:style w:type="paragraph" w:styleId="912" w:customStyle="1">
    <w:name w:val="Table Contents"/>
    <w:basedOn w:val="905"/>
    <w:qFormat/>
  </w:style>
  <w:style w:type="paragraph" w:styleId="913" w:customStyle="1">
    <w:name w:val="Table Heading"/>
    <w:basedOn w:val="912"/>
    <w:qFormat/>
    <w:pPr>
      <w:jc w:val="center"/>
    </w:pPr>
    <w:rPr>
      <w:b/>
      <w:bCs/>
    </w:rPr>
  </w:style>
  <w:style w:type="paragraph" w:styleId="914" w:customStyle="1">
    <w:name w:val="Название объекта1"/>
    <w:basedOn w:val="905"/>
    <w:pPr>
      <w:spacing w:before="120" w:after="120"/>
    </w:pPr>
    <w:rPr>
      <w:i/>
      <w:iCs/>
    </w:rPr>
  </w:style>
  <w:style w:type="paragraph" w:styleId="915" w:customStyle="1">
    <w:name w:val="Index"/>
    <w:basedOn w:val="905"/>
  </w:style>
  <w:style w:type="character" w:styleId="916" w:customStyle="1">
    <w:name w:val="Numbering Symbols"/>
    <w:qFormat/>
  </w:style>
  <w:style w:type="paragraph" w:styleId="917" w:customStyle="1">
    <w:name w:val="Обычный2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Arial" w:hAnsi="Arial" w:cs="Arial"/>
      <w:color w:val="000000"/>
      <w:sz w:val="24"/>
    </w:rPr>
  </w:style>
  <w:style w:type="paragraph" w:styleId="918" w:customStyle="1">
    <w:name w:val="Обычная таблица1"/>
    <w:qFormat/>
    <w:pPr>
      <w:spacing w:after="200" w:line="276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alibri" w:hAnsi="Calibri" w:cs="Calibri"/>
      <w:color w:val="000000"/>
      <w:sz w:val="22"/>
    </w:rPr>
  </w:style>
  <w:style w:type="character" w:styleId="919" w:customStyle="1">
    <w:name w:val="Internet link"/>
    <w:qFormat/>
    <w:rPr>
      <w:color w:val="000080"/>
      <w:u w:val="single"/>
    </w:rPr>
  </w:style>
  <w:style w:type="paragraph" w:styleId="920" w:customStyle="1">
    <w:name w:val="ConsPlusNonformat"/>
    <w:pPr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ourier New" w:hAnsi="Courier New" w:cs="Courier New"/>
    </w:rPr>
  </w:style>
  <w:style w:type="character" w:styleId="921" w:customStyle="1">
    <w:name w:val="Основной шрифт абзаца5"/>
  </w:style>
  <w:style w:type="character" w:styleId="922" w:customStyle="1">
    <w:name w:val="Основной шрифт абзаца4"/>
  </w:style>
  <w:style w:type="character" w:styleId="923" w:customStyle="1">
    <w:name w:val="Основной шрифт абзаца6"/>
  </w:style>
  <w:style w:type="paragraph" w:styleId="924" w:customStyle="1">
    <w:name w:val="Основной текст1"/>
    <w:pPr>
      <w:spacing w:after="12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Arial" w:hAnsi="Arial" w:eastAsia="Arial Unicode MS"/>
      <w:szCs w:val="24"/>
      <w:lang w:val="en-US" w:eastAsia="en-US"/>
    </w:rPr>
  </w:style>
  <w:style w:type="paragraph" w:styleId="925" w:customStyle="1">
    <w:name w:val="Default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eastAsia="Calibri"/>
      <w:color w:val="000000"/>
      <w:sz w:val="24"/>
      <w:szCs w:val="24"/>
      <w:lang w:eastAsia="en-US"/>
    </w:rPr>
  </w:style>
  <w:style w:type="character" w:styleId="926" w:customStyle="1">
    <w:name w:val="Основной шрифт абзаца1"/>
  </w:style>
  <w:style w:type="character" w:styleId="927" w:customStyle="1">
    <w:name w:val="Основной шрифт абзаца3"/>
  </w:style>
  <w:style w:type="paragraph" w:styleId="928" w:customStyle="1">
    <w:name w:val="Обычный (веб)1"/>
    <w:uiPriority w:val="99"/>
    <w:unhideWhenUsed/>
    <w:pPr>
      <w:spacing w:before="100" w:beforeAutospacing="1" w:after="100" w:afterAutospacing="1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4"/>
      <w:szCs w:val="24"/>
    </w:rPr>
  </w:style>
  <w:style w:type="paragraph" w:styleId="929" w:customStyle="1">
    <w:name w:val="Основной текст с отступом1"/>
    <w:uiPriority w:val="99"/>
    <w:unhideWhenUsed/>
    <w:pPr>
      <w:ind w:left="283"/>
      <w:spacing w:after="12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Arial" w:hAnsi="Arial" w:eastAsia="Arial Unicode MS"/>
      <w:szCs w:val="24"/>
      <w:lang w:val="en-US" w:eastAsia="en-US"/>
    </w:rPr>
  </w:style>
  <w:style w:type="paragraph" w:styleId="930">
    <w:name w:val="Balloon Text"/>
    <w:basedOn w:val="708"/>
    <w:link w:val="931"/>
    <w:uiPriority w:val="99"/>
    <w:semiHidden/>
    <w:unhideWhenUsed/>
    <w:rPr>
      <w:rFonts w:ascii="Tahoma" w:hAnsi="Tahoma" w:cs="Tahoma"/>
      <w:sz w:val="16"/>
      <w:szCs w:val="16"/>
    </w:rPr>
  </w:style>
  <w:style w:type="character" w:styleId="931" w:customStyle="1">
    <w:name w:val="Текст выноски Знак"/>
    <w:basedOn w:val="718"/>
    <w:link w:val="930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Р7-Офис/2024.1.1.373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 В. Шумков</dc:creator>
  <dc:language>ru-RU</dc:language>
  <cp:revision>9</cp:revision>
  <dcterms:created xsi:type="dcterms:W3CDTF">2024-03-22T08:03:00Z</dcterms:created>
  <dcterms:modified xsi:type="dcterms:W3CDTF">2025-09-29T04:44:13Z</dcterms:modified>
</cp:coreProperties>
</file>